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3"/>
      </w:pPr>
    </w:p>
    <w:p w14:paraId="39AD15DB">
      <w:pPr>
        <w:pStyle w:val="3"/>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张坊镇白石村板溪湖景区红色旅游配套项目智能系统及音视频系统采购项目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rPr>
        <w:t>月</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val="en-US" w:eastAsia="zh-CN"/>
        </w:rPr>
        <w:t>张坊镇白石村板溪湖景区红色旅游配套项目智能系统及音视频系统采购项目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张坊镇白石村板溪湖景区红色旅游配套项目智能系统及音视频系统采购项目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69392元</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张坊镇白石村板溪湖景区红色旅游配套项目智能系统及音视频系统采购项目。详见采购清单。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2026年5月至2026年7月</w:t>
      </w:r>
      <w:r>
        <w:rPr>
          <w:rFonts w:hint="eastAsia" w:ascii="宋体" w:hAnsi="宋体" w:eastAsia="宋体" w:cs="Times New Roman"/>
          <w:color w:val="000000"/>
          <w:sz w:val="24"/>
          <w:szCs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p>
    <w:p w14:paraId="689A2AB3">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08月07日09：30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08月07日</w:t>
      </w:r>
      <w:r>
        <w:rPr>
          <w:rFonts w:hint="eastAsia" w:ascii="宋体" w:hAnsi="宋体" w:eastAsia="宋体" w:cs="宋体"/>
          <w:color w:val="000000"/>
          <w:sz w:val="24"/>
          <w:highlight w:val="none"/>
          <w:u w:val="single"/>
          <w:lang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05</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default" w:ascii="宋体" w:hAnsi="宋体" w:eastAsia="宋体" w:cs="宋体"/>
          <w:color w:val="000000"/>
          <w:sz w:val="24"/>
          <w:highlight w:val="none"/>
          <w:lang w:val="en-US"/>
        </w:rPr>
        <w:t>202</w:t>
      </w:r>
      <w:r>
        <w:rPr>
          <w:rFonts w:hint="default" w:ascii="宋体" w:hAnsi="宋体" w:eastAsia="宋体" w:cs="宋体"/>
          <w:color w:val="000000"/>
          <w:sz w:val="24"/>
          <w:highlight w:val="none"/>
          <w:lang w:val="en-US" w:eastAsia="zh-CN"/>
        </w:rPr>
        <w:t>6</w:t>
      </w:r>
      <w:r>
        <w:rPr>
          <w:rFonts w:hint="default" w:ascii="宋体" w:hAnsi="宋体" w:eastAsia="宋体" w:cs="宋体"/>
          <w:color w:val="000000"/>
          <w:sz w:val="24"/>
          <w:highlight w:val="none"/>
          <w:lang w:val="en-US"/>
        </w:rPr>
        <w:t>年</w:t>
      </w:r>
      <w:r>
        <w:rPr>
          <w:rFonts w:hint="default" w:ascii="宋体" w:hAnsi="宋体" w:eastAsia="宋体" w:cs="宋体"/>
          <w:color w:val="000000"/>
          <w:sz w:val="24"/>
          <w:highlight w:val="none"/>
          <w:lang w:val="en-US" w:eastAsia="zh-CN"/>
        </w:rPr>
        <w:t>0</w:t>
      </w:r>
      <w:r>
        <w:rPr>
          <w:rFonts w:hint="eastAsia" w:ascii="宋体" w:hAnsi="宋体" w:eastAsia="宋体" w:cs="宋体"/>
          <w:color w:val="000000"/>
          <w:sz w:val="24"/>
          <w:highlight w:val="none"/>
          <w:lang w:val="en-US" w:eastAsia="zh-CN"/>
        </w:rPr>
        <w:t>8</w:t>
      </w:r>
      <w:r>
        <w:rPr>
          <w:rFonts w:hint="default" w:ascii="宋体" w:hAnsi="宋体" w:eastAsia="宋体" w:cs="宋体"/>
          <w:color w:val="000000"/>
          <w:sz w:val="24"/>
          <w:highlight w:val="none"/>
          <w:lang w:val="en-US"/>
        </w:rPr>
        <w:t>月</w:t>
      </w:r>
      <w:r>
        <w:rPr>
          <w:rFonts w:hint="eastAsia" w:ascii="宋体" w:hAnsi="宋体" w:eastAsia="宋体" w:cs="宋体"/>
          <w:color w:val="000000"/>
          <w:sz w:val="24"/>
          <w:highlight w:val="none"/>
          <w:lang w:val="en-US" w:eastAsia="zh-CN"/>
        </w:rPr>
        <w:t>03</w:t>
      </w:r>
      <w:r>
        <w:rPr>
          <w:rFonts w:hint="default" w:ascii="宋体" w:hAnsi="宋体" w:eastAsia="宋体" w:cs="宋体"/>
          <w:color w:val="000000"/>
          <w:sz w:val="24"/>
          <w:highlight w:val="none"/>
          <w:lang w:val="en-US"/>
        </w:rPr>
        <w:t>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5"/>
        <w:rPr>
          <w:rFonts w:hint="eastAsia" w:ascii="宋体" w:hAnsi="宋体" w:eastAsia="宋体" w:cs="宋体"/>
          <w:b/>
          <w:bCs/>
          <w:color w:val="auto"/>
          <w:sz w:val="36"/>
          <w:szCs w:val="36"/>
          <w:highlight w:val="none"/>
          <w:lang w:eastAsia="zh-CN"/>
        </w:rPr>
      </w:pPr>
    </w:p>
    <w:p w14:paraId="5D1A43ED">
      <w:pPr>
        <w:pStyle w:val="16"/>
        <w:rPr>
          <w:rFonts w:hint="eastAsia" w:ascii="宋体" w:hAnsi="宋体" w:eastAsia="宋体" w:cs="宋体"/>
          <w:b/>
          <w:bCs/>
          <w:color w:val="auto"/>
          <w:sz w:val="36"/>
          <w:szCs w:val="36"/>
          <w:highlight w:val="none"/>
          <w:lang w:eastAsia="zh-CN"/>
        </w:rPr>
      </w:pPr>
    </w:p>
    <w:p w14:paraId="7985D804">
      <w:pPr>
        <w:pStyle w:val="16"/>
        <w:rPr>
          <w:rFonts w:hint="eastAsia" w:ascii="宋体" w:hAnsi="宋体" w:eastAsia="宋体" w:cs="宋体"/>
          <w:b/>
          <w:bCs/>
          <w:color w:val="auto"/>
          <w:sz w:val="36"/>
          <w:szCs w:val="36"/>
          <w:highlight w:val="none"/>
          <w:lang w:eastAsia="zh-CN"/>
        </w:rPr>
      </w:pPr>
    </w:p>
    <w:p w14:paraId="6F8632AD">
      <w:pPr>
        <w:pStyle w:val="16"/>
        <w:rPr>
          <w:rFonts w:hint="eastAsia" w:ascii="宋体" w:hAnsi="宋体" w:eastAsia="宋体" w:cs="宋体"/>
          <w:b/>
          <w:bCs/>
          <w:color w:val="auto"/>
          <w:sz w:val="36"/>
          <w:szCs w:val="36"/>
          <w:highlight w:val="none"/>
          <w:lang w:eastAsia="zh-CN"/>
        </w:rPr>
      </w:pPr>
    </w:p>
    <w:p w14:paraId="1FF84CA9">
      <w:pPr>
        <w:pStyle w:val="16"/>
        <w:rPr>
          <w:rFonts w:hint="eastAsia" w:ascii="宋体" w:hAnsi="宋体" w:eastAsia="宋体" w:cs="宋体"/>
          <w:b/>
          <w:bCs/>
          <w:color w:val="auto"/>
          <w:sz w:val="36"/>
          <w:szCs w:val="36"/>
          <w:highlight w:val="none"/>
          <w:lang w:eastAsia="zh-CN"/>
        </w:rPr>
      </w:pPr>
    </w:p>
    <w:p w14:paraId="1EC81390">
      <w:pPr>
        <w:pStyle w:val="16"/>
        <w:rPr>
          <w:rFonts w:hint="eastAsia" w:ascii="宋体" w:hAnsi="宋体" w:eastAsia="宋体" w:cs="宋体"/>
          <w:b/>
          <w:bCs/>
          <w:color w:val="auto"/>
          <w:sz w:val="36"/>
          <w:szCs w:val="36"/>
          <w:highlight w:val="none"/>
          <w:lang w:eastAsia="zh-CN"/>
        </w:rPr>
      </w:pPr>
    </w:p>
    <w:p w14:paraId="34C393D3">
      <w:pPr>
        <w:pStyle w:val="16"/>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张坊镇白石村板溪湖景区红色旅游配套项目智能系统及音视频系统采购项目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张坊镇白石村板溪湖景区红色旅游配套项目智能系统及音视频系统采购项目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张坊镇白石村板溪湖景区红色旅游配套项目智能系统及音视频系统采购项目。详见采购清单。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429827520"/>
      <w:bookmarkStart w:id="5" w:name="_Toc300677995"/>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2026年5月至2026年7月</w:t>
      </w:r>
      <w:r>
        <w:rPr>
          <w:rFonts w:hint="eastAsia" w:ascii="宋体" w:hAnsi="宋体" w:eastAsia="宋体" w:cs="Times New Roman"/>
          <w:color w:val="auto"/>
          <w:sz w:val="24"/>
          <w:szCs w:val="24"/>
          <w:highlight w:val="none"/>
        </w:rPr>
        <w:t>。</w:t>
      </w:r>
    </w:p>
    <w:p w14:paraId="316A7E11">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97792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401742306"/>
      <w:bookmarkStart w:id="8" w:name="_Toc359570304"/>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08月07日</w:t>
      </w:r>
      <w:r>
        <w:rPr>
          <w:rFonts w:hint="eastAsia" w:ascii="宋体" w:hAnsi="宋体" w:eastAsia="宋体" w:cs="宋体"/>
          <w:color w:val="auto"/>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pPr>
    </w:p>
    <w:p w14:paraId="2EBBA1D0">
      <w:pPr>
        <w:pStyle w:val="3"/>
        <w:rPr>
          <w:rFonts w:hint="eastAsia" w:ascii="宋体" w:hAnsi="宋体" w:eastAsia="宋体" w:cs="宋体"/>
          <w:color w:val="auto"/>
          <w:sz w:val="24"/>
          <w:highlight w:val="none"/>
        </w:rPr>
      </w:pPr>
    </w:p>
    <w:p w14:paraId="7F50CB60">
      <w:pPr>
        <w:rPr>
          <w:rFonts w:hint="eastAsia" w:ascii="宋体" w:hAnsi="宋体" w:eastAsia="宋体" w:cs="宋体"/>
          <w:color w:val="auto"/>
          <w:sz w:val="24"/>
          <w:highlight w:val="none"/>
        </w:rPr>
      </w:pPr>
    </w:p>
    <w:p w14:paraId="5FB118E1">
      <w:pPr>
        <w:pStyle w:val="3"/>
        <w:rPr>
          <w:rFonts w:hint="eastAsia" w:ascii="宋体" w:hAnsi="宋体" w:eastAsia="宋体" w:cs="宋体"/>
          <w:color w:val="auto"/>
          <w:sz w:val="24"/>
          <w:highlight w:val="none"/>
        </w:rPr>
      </w:pPr>
    </w:p>
    <w:p w14:paraId="621865B7">
      <w:pPr>
        <w:rPr>
          <w:rFonts w:hint="eastAsia" w:ascii="宋体" w:hAnsi="宋体" w:eastAsia="宋体" w:cs="宋体"/>
          <w:color w:val="auto"/>
          <w:sz w:val="24"/>
          <w:highlight w:val="none"/>
        </w:rPr>
      </w:pPr>
    </w:p>
    <w:p w14:paraId="53BDF5F6">
      <w:pPr>
        <w:pStyle w:val="3"/>
        <w:rPr>
          <w:rFonts w:hint="eastAsia" w:ascii="宋体" w:hAnsi="宋体" w:eastAsia="宋体" w:cs="宋体"/>
          <w:color w:val="auto"/>
          <w:sz w:val="24"/>
          <w:highlight w:val="none"/>
        </w:rPr>
      </w:pPr>
    </w:p>
    <w:p w14:paraId="3D237D58">
      <w:pPr>
        <w:rPr>
          <w:rFonts w:hint="eastAsia" w:ascii="宋体" w:hAnsi="宋体" w:eastAsia="宋体" w:cs="宋体"/>
          <w:color w:val="auto"/>
          <w:sz w:val="24"/>
          <w:highlight w:val="none"/>
        </w:rPr>
      </w:pPr>
    </w:p>
    <w:p w14:paraId="1AEE1A3C">
      <w:pPr>
        <w:pStyle w:val="3"/>
        <w:rPr>
          <w:rFonts w:hint="eastAsia" w:ascii="宋体" w:hAnsi="宋体" w:eastAsia="宋体" w:cs="宋体"/>
          <w:color w:val="auto"/>
          <w:sz w:val="24"/>
          <w:highlight w:val="none"/>
        </w:rPr>
      </w:pPr>
    </w:p>
    <w:p w14:paraId="56D639C0">
      <w:pPr>
        <w:rPr>
          <w:rFonts w:hint="eastAsia" w:ascii="宋体" w:hAnsi="宋体" w:eastAsia="宋体" w:cs="宋体"/>
          <w:color w:val="auto"/>
          <w:sz w:val="24"/>
          <w:highlight w:val="none"/>
        </w:rPr>
      </w:pPr>
    </w:p>
    <w:p w14:paraId="1C148FD4">
      <w:pPr>
        <w:pStyle w:val="3"/>
        <w:rPr>
          <w:rFonts w:hint="eastAsia" w:ascii="宋体" w:hAnsi="宋体" w:eastAsia="宋体" w:cs="宋体"/>
          <w:color w:val="auto"/>
          <w:sz w:val="24"/>
          <w:highlight w:val="none"/>
        </w:rPr>
      </w:pPr>
    </w:p>
    <w:p w14:paraId="5120DC3A">
      <w:pPr>
        <w:rPr>
          <w:rFonts w:hint="eastAsia" w:ascii="宋体" w:hAnsi="宋体" w:eastAsia="宋体" w:cs="宋体"/>
          <w:color w:val="auto"/>
          <w:sz w:val="24"/>
          <w:highlight w:val="none"/>
        </w:rPr>
      </w:pPr>
    </w:p>
    <w:p w14:paraId="03156427">
      <w:pPr>
        <w:pStyle w:val="3"/>
        <w:rPr>
          <w:rFonts w:hint="eastAsia" w:ascii="宋体" w:hAnsi="宋体" w:eastAsia="宋体" w:cs="宋体"/>
          <w:color w:val="auto"/>
          <w:sz w:val="24"/>
          <w:highlight w:val="none"/>
        </w:rPr>
      </w:pPr>
    </w:p>
    <w:p w14:paraId="084590BF">
      <w:pPr>
        <w:rPr>
          <w:rFonts w:hint="eastAsia"/>
        </w:rPr>
      </w:pPr>
    </w:p>
    <w:p w14:paraId="205E16BA">
      <w:pPr>
        <w:pStyle w:val="3"/>
        <w:rPr>
          <w:rFonts w:hint="eastAsia" w:ascii="宋体" w:hAnsi="宋体" w:eastAsia="宋体" w:cs="宋体"/>
          <w:color w:val="auto"/>
          <w:sz w:val="24"/>
          <w:highlight w:val="none"/>
        </w:rPr>
      </w:pPr>
    </w:p>
    <w:p w14:paraId="64DB994C">
      <w:pPr>
        <w:rPr>
          <w:rFonts w:hint="eastAsia" w:ascii="宋体" w:hAnsi="宋体" w:eastAsia="宋体" w:cs="宋体"/>
          <w:color w:val="auto"/>
          <w:sz w:val="24"/>
          <w:highlight w:val="none"/>
        </w:rPr>
      </w:pPr>
    </w:p>
    <w:p w14:paraId="6AF77784">
      <w:pPr>
        <w:pStyle w:val="3"/>
        <w:rPr>
          <w:rFonts w:hint="eastAsia" w:ascii="宋体" w:hAnsi="宋体" w:eastAsia="宋体" w:cs="宋体"/>
          <w:color w:val="auto"/>
          <w:sz w:val="24"/>
          <w:highlight w:val="none"/>
        </w:rPr>
      </w:pPr>
    </w:p>
    <w:p w14:paraId="6B62566C">
      <w:pPr>
        <w:rPr>
          <w:rFonts w:hint="eastAsia" w:ascii="宋体" w:hAnsi="宋体" w:eastAsia="宋体" w:cs="宋体"/>
          <w:color w:val="auto"/>
          <w:sz w:val="24"/>
          <w:highlight w:val="none"/>
        </w:rPr>
      </w:pPr>
    </w:p>
    <w:p w14:paraId="71846978">
      <w:pPr>
        <w:pStyle w:val="3"/>
        <w:rPr>
          <w:rFonts w:hint="eastAsia" w:ascii="宋体" w:hAnsi="宋体" w:eastAsia="宋体" w:cs="宋体"/>
          <w:color w:val="auto"/>
          <w:sz w:val="24"/>
          <w:highlight w:val="none"/>
        </w:rPr>
      </w:pPr>
    </w:p>
    <w:p w14:paraId="1833C593">
      <w:pPr>
        <w:rPr>
          <w:rFonts w:hint="eastAsia" w:ascii="宋体" w:hAnsi="宋体" w:eastAsia="宋体" w:cs="宋体"/>
          <w:color w:val="auto"/>
          <w:sz w:val="24"/>
          <w:highlight w:val="none"/>
        </w:rPr>
      </w:pPr>
    </w:p>
    <w:p w14:paraId="16CBE05A">
      <w:pPr>
        <w:pStyle w:val="3"/>
        <w:rPr>
          <w:rFonts w:hint="eastAsia" w:ascii="宋体" w:hAnsi="宋体" w:eastAsia="宋体" w:cs="宋体"/>
          <w:color w:val="auto"/>
          <w:sz w:val="24"/>
          <w:highlight w:val="none"/>
        </w:rPr>
      </w:pPr>
    </w:p>
    <w:p w14:paraId="23054686">
      <w:pPr>
        <w:rPr>
          <w:rFonts w:hint="eastAsia" w:ascii="宋体" w:hAnsi="宋体" w:eastAsia="宋体" w:cs="宋体"/>
          <w:color w:val="auto"/>
          <w:sz w:val="24"/>
          <w:highlight w:val="none"/>
        </w:rPr>
      </w:pPr>
    </w:p>
    <w:p w14:paraId="72273886">
      <w:pPr>
        <w:pStyle w:val="3"/>
        <w:rPr>
          <w:rFonts w:hint="eastAsia"/>
        </w:rPr>
      </w:pPr>
    </w:p>
    <w:p w14:paraId="79E15546">
      <w:pPr>
        <w:rPr>
          <w:rFonts w:hint="eastAsia" w:ascii="宋体" w:hAnsi="宋体" w:eastAsia="宋体" w:cs="宋体"/>
          <w:color w:val="auto"/>
          <w:sz w:val="24"/>
          <w:highlight w:val="none"/>
        </w:rPr>
      </w:pPr>
    </w:p>
    <w:p w14:paraId="2BDC1CFC">
      <w:pPr>
        <w:pStyle w:val="3"/>
        <w:rPr>
          <w:rFonts w:hint="eastAsia" w:ascii="宋体" w:hAnsi="宋体" w:eastAsia="宋体" w:cs="宋体"/>
          <w:color w:val="auto"/>
          <w:sz w:val="24"/>
          <w:highlight w:val="none"/>
        </w:rPr>
      </w:pPr>
    </w:p>
    <w:p w14:paraId="1C20AE52">
      <w:pPr>
        <w:rPr>
          <w:rFonts w:hint="eastAsia" w:ascii="宋体" w:hAnsi="宋体" w:eastAsia="宋体" w:cs="宋体"/>
          <w:color w:val="auto"/>
          <w:sz w:val="24"/>
          <w:highlight w:val="none"/>
        </w:rPr>
      </w:pPr>
    </w:p>
    <w:p w14:paraId="0AE00D06">
      <w:pPr>
        <w:pStyle w:val="3"/>
        <w:rPr>
          <w:rFonts w:hint="eastAsia" w:ascii="宋体" w:hAnsi="宋体" w:eastAsia="宋体" w:cs="宋体"/>
          <w:color w:val="auto"/>
          <w:sz w:val="24"/>
          <w:highlight w:val="none"/>
        </w:rPr>
      </w:pPr>
    </w:p>
    <w:tbl>
      <w:tblPr>
        <w:tblStyle w:val="17"/>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8"/>
        <w:gridCol w:w="3695"/>
        <w:gridCol w:w="3178"/>
        <w:gridCol w:w="1169"/>
      </w:tblGrid>
      <w:tr w14:paraId="57861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6" w:hRule="atLeast"/>
        </w:trPr>
        <w:tc>
          <w:tcPr>
            <w:tcW w:w="9000" w:type="dxa"/>
            <w:gridSpan w:val="4"/>
            <w:tcBorders>
              <w:top w:val="nil"/>
              <w:left w:val="nil"/>
              <w:bottom w:val="single" w:color="000000" w:sz="4" w:space="0"/>
              <w:right w:val="nil"/>
            </w:tcBorders>
            <w:shd w:val="clear" w:color="auto" w:fill="auto"/>
            <w:vAlign w:val="center"/>
          </w:tcPr>
          <w:p w14:paraId="0A17757B">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张坊镇白石村板溪湖景区红色旅游配套项目智能系统及音视频系统采购项目采购清单汇总</w:t>
            </w:r>
          </w:p>
        </w:tc>
      </w:tr>
      <w:tr w14:paraId="1A1E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0C73">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序号</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CC3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 目 名 称</w:t>
            </w:r>
          </w:p>
        </w:tc>
        <w:tc>
          <w:tcPr>
            <w:tcW w:w="3178" w:type="dxa"/>
            <w:tcBorders>
              <w:top w:val="single" w:color="000000" w:sz="4" w:space="0"/>
              <w:left w:val="nil"/>
              <w:bottom w:val="single" w:color="000000" w:sz="4" w:space="0"/>
              <w:right w:val="nil"/>
            </w:tcBorders>
            <w:shd w:val="clear" w:color="auto" w:fill="auto"/>
            <w:vAlign w:val="center"/>
          </w:tcPr>
          <w:p w14:paraId="7EBA2F08">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金额</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2746">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备注</w:t>
            </w:r>
          </w:p>
        </w:tc>
      </w:tr>
      <w:tr w14:paraId="4C89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F78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19B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网络系统</w:t>
            </w:r>
          </w:p>
        </w:tc>
        <w:tc>
          <w:tcPr>
            <w:tcW w:w="3178" w:type="dxa"/>
            <w:tcBorders>
              <w:top w:val="single" w:color="000000" w:sz="4" w:space="0"/>
              <w:left w:val="nil"/>
              <w:bottom w:val="single" w:color="000000" w:sz="4" w:space="0"/>
              <w:right w:val="nil"/>
            </w:tcBorders>
            <w:shd w:val="clear" w:color="auto" w:fill="auto"/>
            <w:vAlign w:val="center"/>
          </w:tcPr>
          <w:p w14:paraId="33226551">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10440.00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084E">
            <w:pPr>
              <w:jc w:val="center"/>
              <w:rPr>
                <w:rFonts w:hint="eastAsia" w:ascii="宋体" w:hAnsi="宋体" w:eastAsia="宋体" w:cs="宋体"/>
                <w:b/>
                <w:bCs/>
                <w:i w:val="0"/>
                <w:iCs w:val="0"/>
                <w:color w:val="000000"/>
                <w:sz w:val="30"/>
                <w:szCs w:val="30"/>
                <w:u w:val="none"/>
              </w:rPr>
            </w:pPr>
          </w:p>
        </w:tc>
      </w:tr>
      <w:tr w14:paraId="62D2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9AC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C78B">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视频系统</w:t>
            </w:r>
          </w:p>
        </w:tc>
        <w:tc>
          <w:tcPr>
            <w:tcW w:w="3178" w:type="dxa"/>
            <w:tcBorders>
              <w:top w:val="single" w:color="000000" w:sz="4" w:space="0"/>
              <w:left w:val="nil"/>
              <w:bottom w:val="single" w:color="000000" w:sz="4" w:space="0"/>
              <w:right w:val="nil"/>
            </w:tcBorders>
            <w:shd w:val="clear" w:color="auto" w:fill="auto"/>
            <w:vAlign w:val="center"/>
          </w:tcPr>
          <w:p w14:paraId="64B4DBE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14070.00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20B8">
            <w:pPr>
              <w:jc w:val="center"/>
              <w:rPr>
                <w:rFonts w:hint="eastAsia" w:ascii="宋体" w:hAnsi="宋体" w:eastAsia="宋体" w:cs="宋体"/>
                <w:b/>
                <w:bCs/>
                <w:i w:val="0"/>
                <w:iCs w:val="0"/>
                <w:color w:val="000000"/>
                <w:sz w:val="30"/>
                <w:szCs w:val="30"/>
                <w:u w:val="none"/>
              </w:rPr>
            </w:pPr>
          </w:p>
        </w:tc>
      </w:tr>
      <w:tr w14:paraId="3A3EE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FB02">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055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程控电话</w:t>
            </w:r>
          </w:p>
        </w:tc>
        <w:tc>
          <w:tcPr>
            <w:tcW w:w="3178" w:type="dxa"/>
            <w:tcBorders>
              <w:top w:val="single" w:color="000000" w:sz="4" w:space="0"/>
              <w:left w:val="nil"/>
              <w:bottom w:val="single" w:color="000000" w:sz="4" w:space="0"/>
              <w:right w:val="nil"/>
            </w:tcBorders>
            <w:shd w:val="clear" w:color="auto" w:fill="auto"/>
            <w:vAlign w:val="center"/>
          </w:tcPr>
          <w:p w14:paraId="7D07899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1180.00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E316">
            <w:pPr>
              <w:jc w:val="center"/>
              <w:rPr>
                <w:rFonts w:hint="eastAsia" w:ascii="宋体" w:hAnsi="宋体" w:eastAsia="宋体" w:cs="宋体"/>
                <w:b/>
                <w:bCs/>
                <w:i w:val="0"/>
                <w:iCs w:val="0"/>
                <w:color w:val="000000"/>
                <w:sz w:val="30"/>
                <w:szCs w:val="30"/>
                <w:u w:val="none"/>
              </w:rPr>
            </w:pPr>
          </w:p>
        </w:tc>
      </w:tr>
      <w:tr w14:paraId="1CF7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E50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4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CEE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背景音乐</w:t>
            </w:r>
          </w:p>
        </w:tc>
        <w:tc>
          <w:tcPr>
            <w:tcW w:w="3178" w:type="dxa"/>
            <w:tcBorders>
              <w:top w:val="single" w:color="000000" w:sz="4" w:space="0"/>
              <w:left w:val="nil"/>
              <w:bottom w:val="single" w:color="000000" w:sz="4" w:space="0"/>
              <w:right w:val="nil"/>
            </w:tcBorders>
            <w:shd w:val="clear" w:color="auto" w:fill="auto"/>
            <w:vAlign w:val="center"/>
          </w:tcPr>
          <w:p w14:paraId="7A3F2C3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3720.00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1F4C">
            <w:pPr>
              <w:jc w:val="center"/>
              <w:rPr>
                <w:rFonts w:hint="eastAsia" w:ascii="宋体" w:hAnsi="宋体" w:eastAsia="宋体" w:cs="宋体"/>
                <w:b/>
                <w:bCs/>
                <w:i w:val="0"/>
                <w:iCs w:val="0"/>
                <w:color w:val="000000"/>
                <w:sz w:val="30"/>
                <w:szCs w:val="30"/>
                <w:u w:val="none"/>
              </w:rPr>
            </w:pPr>
          </w:p>
        </w:tc>
      </w:tr>
      <w:tr w14:paraId="46A6D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943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5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EFA7">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机房设备</w:t>
            </w:r>
          </w:p>
        </w:tc>
        <w:tc>
          <w:tcPr>
            <w:tcW w:w="3178" w:type="dxa"/>
            <w:tcBorders>
              <w:top w:val="single" w:color="000000" w:sz="4" w:space="0"/>
              <w:left w:val="nil"/>
              <w:bottom w:val="single" w:color="000000" w:sz="4" w:space="0"/>
              <w:right w:val="nil"/>
            </w:tcBorders>
            <w:shd w:val="clear" w:color="auto" w:fill="auto"/>
            <w:vAlign w:val="center"/>
          </w:tcPr>
          <w:p w14:paraId="70E8424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2300.00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4258">
            <w:pPr>
              <w:jc w:val="center"/>
              <w:rPr>
                <w:rFonts w:hint="eastAsia" w:ascii="宋体" w:hAnsi="宋体" w:eastAsia="宋体" w:cs="宋体"/>
                <w:b/>
                <w:bCs/>
                <w:i w:val="0"/>
                <w:iCs w:val="0"/>
                <w:color w:val="000000"/>
                <w:sz w:val="30"/>
                <w:szCs w:val="30"/>
                <w:u w:val="none"/>
              </w:rPr>
            </w:pPr>
          </w:p>
        </w:tc>
      </w:tr>
      <w:tr w14:paraId="350F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28A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6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7B6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IPTV</w:t>
            </w:r>
          </w:p>
        </w:tc>
        <w:tc>
          <w:tcPr>
            <w:tcW w:w="3178" w:type="dxa"/>
            <w:tcBorders>
              <w:top w:val="single" w:color="000000" w:sz="4" w:space="0"/>
              <w:left w:val="nil"/>
              <w:bottom w:val="single" w:color="000000" w:sz="4" w:space="0"/>
              <w:right w:val="nil"/>
            </w:tcBorders>
            <w:shd w:val="clear" w:color="auto" w:fill="auto"/>
            <w:vAlign w:val="center"/>
          </w:tcPr>
          <w:p w14:paraId="4DF6597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2800.00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B379">
            <w:pPr>
              <w:jc w:val="center"/>
              <w:rPr>
                <w:rFonts w:hint="eastAsia" w:ascii="宋体" w:hAnsi="宋体" w:eastAsia="宋体" w:cs="宋体"/>
                <w:b/>
                <w:bCs/>
                <w:i w:val="0"/>
                <w:iCs w:val="0"/>
                <w:color w:val="000000"/>
                <w:sz w:val="30"/>
                <w:szCs w:val="30"/>
                <w:u w:val="none"/>
              </w:rPr>
            </w:pPr>
          </w:p>
        </w:tc>
      </w:tr>
      <w:tr w14:paraId="5F7EF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A54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7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DAD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弱电综合布线</w:t>
            </w:r>
          </w:p>
        </w:tc>
        <w:tc>
          <w:tcPr>
            <w:tcW w:w="3178" w:type="dxa"/>
            <w:tcBorders>
              <w:top w:val="single" w:color="000000" w:sz="4" w:space="0"/>
              <w:left w:val="nil"/>
              <w:bottom w:val="single" w:color="000000" w:sz="4" w:space="0"/>
              <w:right w:val="nil"/>
            </w:tcBorders>
            <w:shd w:val="clear" w:color="auto" w:fill="auto"/>
            <w:vAlign w:val="center"/>
          </w:tcPr>
          <w:p w14:paraId="1AC4699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9900.00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993C">
            <w:pPr>
              <w:jc w:val="center"/>
              <w:rPr>
                <w:rFonts w:hint="eastAsia" w:ascii="宋体" w:hAnsi="宋体" w:eastAsia="宋体" w:cs="宋体"/>
                <w:b/>
                <w:bCs/>
                <w:i w:val="0"/>
                <w:iCs w:val="0"/>
                <w:color w:val="000000"/>
                <w:sz w:val="30"/>
                <w:szCs w:val="30"/>
                <w:u w:val="none"/>
              </w:rPr>
            </w:pPr>
          </w:p>
        </w:tc>
      </w:tr>
      <w:tr w14:paraId="5569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B72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8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CEA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投影仪</w:t>
            </w:r>
          </w:p>
        </w:tc>
        <w:tc>
          <w:tcPr>
            <w:tcW w:w="3178" w:type="dxa"/>
            <w:tcBorders>
              <w:top w:val="single" w:color="000000" w:sz="4" w:space="0"/>
              <w:left w:val="nil"/>
              <w:bottom w:val="single" w:color="000000" w:sz="4" w:space="0"/>
              <w:right w:val="nil"/>
            </w:tcBorders>
            <w:shd w:val="clear" w:color="auto" w:fill="auto"/>
            <w:vAlign w:val="center"/>
          </w:tcPr>
          <w:p w14:paraId="3681C607">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8262.00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3FEF">
            <w:pPr>
              <w:jc w:val="center"/>
              <w:rPr>
                <w:rFonts w:hint="eastAsia" w:ascii="宋体" w:hAnsi="宋体" w:eastAsia="宋体" w:cs="宋体"/>
                <w:b/>
                <w:bCs/>
                <w:i w:val="0"/>
                <w:iCs w:val="0"/>
                <w:color w:val="000000"/>
                <w:sz w:val="30"/>
                <w:szCs w:val="30"/>
                <w:u w:val="none"/>
              </w:rPr>
            </w:pPr>
          </w:p>
        </w:tc>
      </w:tr>
      <w:tr w14:paraId="369CF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13C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5E9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智能客房</w:t>
            </w:r>
          </w:p>
        </w:tc>
        <w:tc>
          <w:tcPr>
            <w:tcW w:w="3178" w:type="dxa"/>
            <w:tcBorders>
              <w:top w:val="single" w:color="000000" w:sz="4" w:space="0"/>
              <w:left w:val="nil"/>
              <w:bottom w:val="single" w:color="000000" w:sz="4" w:space="0"/>
              <w:right w:val="nil"/>
            </w:tcBorders>
            <w:shd w:val="clear" w:color="auto" w:fill="auto"/>
            <w:vAlign w:val="center"/>
          </w:tcPr>
          <w:p w14:paraId="020C524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16720.00 </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9A34">
            <w:pPr>
              <w:jc w:val="center"/>
              <w:rPr>
                <w:rFonts w:hint="eastAsia" w:ascii="宋体" w:hAnsi="宋体" w:eastAsia="宋体" w:cs="宋体"/>
                <w:b/>
                <w:bCs/>
                <w:i w:val="0"/>
                <w:iCs w:val="0"/>
                <w:color w:val="000000"/>
                <w:sz w:val="30"/>
                <w:szCs w:val="30"/>
                <w:u w:val="none"/>
              </w:rPr>
            </w:pPr>
          </w:p>
        </w:tc>
      </w:tr>
      <w:tr w14:paraId="191B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4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A919">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B24F">
            <w:pPr>
              <w:keepNext w:val="0"/>
              <w:keepLines w:val="0"/>
              <w:widowControl/>
              <w:suppressLineNumbers w:val="0"/>
              <w:jc w:val="center"/>
              <w:textAlignment w:val="center"/>
              <w:rPr>
                <w:rFonts w:hint="default" w:ascii="宋体" w:hAnsi="宋体" w:eastAsia="宋体" w:cs="宋体"/>
                <w:b/>
                <w:bCs/>
                <w:i w:val="0"/>
                <w:iCs w:val="0"/>
                <w:color w:val="000000"/>
                <w:sz w:val="30"/>
                <w:szCs w:val="30"/>
                <w:u w:val="none"/>
                <w:lang w:val="en-US"/>
              </w:rPr>
            </w:pPr>
            <w:r>
              <w:rPr>
                <w:rFonts w:hint="eastAsia" w:ascii="宋体" w:hAnsi="宋体" w:eastAsia="宋体" w:cs="宋体"/>
                <w:b/>
                <w:bCs/>
                <w:i w:val="0"/>
                <w:iCs w:val="0"/>
                <w:color w:val="000000"/>
                <w:kern w:val="0"/>
                <w:sz w:val="30"/>
                <w:szCs w:val="30"/>
                <w:u w:val="none"/>
                <w:lang w:val="en-US" w:eastAsia="zh-CN" w:bidi="ar"/>
              </w:rPr>
              <w:t>69392.00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E6B0">
            <w:pPr>
              <w:jc w:val="center"/>
              <w:rPr>
                <w:rFonts w:hint="eastAsia" w:ascii="宋体" w:hAnsi="宋体" w:eastAsia="宋体" w:cs="宋体"/>
                <w:b/>
                <w:bCs/>
                <w:i w:val="0"/>
                <w:iCs w:val="0"/>
                <w:color w:val="000000"/>
                <w:sz w:val="30"/>
                <w:szCs w:val="30"/>
                <w:u w:val="none"/>
              </w:rPr>
            </w:pPr>
          </w:p>
        </w:tc>
      </w:tr>
      <w:tr w14:paraId="6A0F3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9000" w:type="dxa"/>
            <w:gridSpan w:val="4"/>
            <w:tcBorders>
              <w:top w:val="nil"/>
              <w:left w:val="nil"/>
              <w:bottom w:val="nil"/>
              <w:right w:val="nil"/>
            </w:tcBorders>
            <w:shd w:val="clear" w:color="auto" w:fill="auto"/>
            <w:vAlign w:val="center"/>
          </w:tcPr>
          <w:p w14:paraId="3B505F3B">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备注：</w:t>
            </w:r>
          </w:p>
          <w:p w14:paraId="478FF146">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1、本清单中仅列出主要设备材料，所含其他辅助材料费用请在投标报价时综合考虑；</w:t>
            </w:r>
          </w:p>
          <w:p w14:paraId="0D2DDAF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2、本清单所列出所有设备及土建报价均已综合考虑税费、运费和安装调试费；</w:t>
            </w:r>
          </w:p>
          <w:p w14:paraId="70AD30F4">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3、本清单列出的清单工程量包含但不限于保证设备正常使用的所有工程量；</w:t>
            </w:r>
          </w:p>
          <w:p w14:paraId="25E96151">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招标控制价：</w:t>
            </w:r>
          </w:p>
          <w:p w14:paraId="1E35A6E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 xml:space="preserve">小写：69392元；                                                                                                                                                                                              </w:t>
            </w:r>
          </w:p>
          <w:p w14:paraId="4DC814FF">
            <w:pPr>
              <w:keepNext w:val="0"/>
              <w:keepLines w:val="0"/>
              <w:widowControl/>
              <w:suppressLineNumbers w:val="0"/>
              <w:jc w:val="left"/>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lang w:val="en-US" w:eastAsia="zh-CN" w:bidi="ar"/>
              </w:rPr>
              <w:t>大写：陆万玖仟叁佰玖拾贰元整；</w:t>
            </w:r>
          </w:p>
        </w:tc>
      </w:tr>
    </w:tbl>
    <w:p w14:paraId="2E4C54D9">
      <w:pPr>
        <w:pStyle w:val="3"/>
        <w:rPr>
          <w:rFonts w:hint="eastAsia"/>
        </w:rPr>
        <w:sectPr>
          <w:footerReference r:id="rId6" w:type="default"/>
          <w:pgSz w:w="11905" w:h="16838"/>
          <w:pgMar w:top="1417" w:right="1531" w:bottom="1474" w:left="1474" w:header="850" w:footer="992" w:gutter="0"/>
          <w:pgNumType w:fmt="decimal"/>
          <w:cols w:space="0" w:num="1"/>
          <w:docGrid w:type="lines" w:linePitch="315" w:charSpace="0"/>
        </w:sectPr>
      </w:pPr>
    </w:p>
    <w:bookmarkEnd w:id="4"/>
    <w:bookmarkEnd w:id="5"/>
    <w:tbl>
      <w:tblPr>
        <w:tblStyle w:val="17"/>
        <w:tblW w:w="949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3"/>
        <w:gridCol w:w="1402"/>
        <w:gridCol w:w="3306"/>
        <w:gridCol w:w="775"/>
        <w:gridCol w:w="941"/>
        <w:gridCol w:w="1109"/>
        <w:gridCol w:w="1428"/>
      </w:tblGrid>
      <w:tr w14:paraId="3E53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9494" w:type="dxa"/>
            <w:gridSpan w:val="7"/>
            <w:tcBorders>
              <w:top w:val="nil"/>
              <w:left w:val="nil"/>
              <w:bottom w:val="nil"/>
              <w:right w:val="nil"/>
            </w:tcBorders>
            <w:shd w:val="clear" w:color="auto" w:fill="auto"/>
            <w:noWrap/>
            <w:vAlign w:val="center"/>
          </w:tcPr>
          <w:p w14:paraId="5A12F5E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网络采购清单</w:t>
            </w:r>
          </w:p>
        </w:tc>
      </w:tr>
      <w:tr w14:paraId="77F72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2"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15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905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052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C92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FDD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564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C5B6">
            <w:pPr>
              <w:keepNext w:val="0"/>
              <w:keepLines w:val="0"/>
              <w:widowControl/>
              <w:suppressLineNumbers w:val="0"/>
              <w:jc w:val="center"/>
              <w:textAlignment w:val="center"/>
              <w:rPr>
                <w:sz w:val="18"/>
                <w:szCs w:val="21"/>
              </w:rPr>
            </w:pPr>
            <w:r>
              <w:rPr>
                <w:rFonts w:hint="eastAsia" w:ascii="宋体" w:hAnsi="宋体" w:eastAsia="宋体" w:cs="宋体"/>
                <w:b/>
                <w:bCs/>
                <w:i w:val="0"/>
                <w:iCs w:val="0"/>
                <w:color w:val="000000"/>
                <w:kern w:val="0"/>
                <w:sz w:val="24"/>
                <w:szCs w:val="24"/>
                <w:u w:val="none"/>
                <w:lang w:val="en-US" w:eastAsia="zh-CN" w:bidi="ar"/>
              </w:rPr>
              <w:t>合价（元）</w:t>
            </w:r>
          </w:p>
        </w:tc>
      </w:tr>
      <w:tr w14:paraId="04484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E4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BF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入墙式AP</w:t>
            </w:r>
          </w:p>
        </w:tc>
        <w:tc>
          <w:tcPr>
            <w:tcW w:w="3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27D9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双核芯片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支持EasyMesh</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62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74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7A3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480.00 </w:t>
            </w:r>
          </w:p>
        </w:tc>
        <w:tc>
          <w:tcPr>
            <w:tcW w:w="1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F8525">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3840.00 </w:t>
            </w:r>
          </w:p>
        </w:tc>
      </w:tr>
      <w:tr w14:paraId="661EA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43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F33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吸顶式AP</w:t>
            </w:r>
          </w:p>
        </w:tc>
        <w:tc>
          <w:tcPr>
            <w:tcW w:w="3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06D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双核芯片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支持EasyMesh</w:t>
            </w:r>
          </w:p>
        </w:tc>
        <w:tc>
          <w:tcPr>
            <w:tcW w:w="7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271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2B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835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c>
          <w:tcPr>
            <w:tcW w:w="14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A99B9">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2200.00 </w:t>
            </w:r>
          </w:p>
        </w:tc>
      </w:tr>
      <w:tr w14:paraId="11538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8"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4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1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网关</w:t>
            </w:r>
          </w:p>
        </w:tc>
        <w:tc>
          <w:tcPr>
            <w:tcW w:w="3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9C8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待机200台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自研双核主芯片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256M超大内存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2个2.5G WAN+8千兆LAN/POE，125W，AC64，铁壳</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2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5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8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0621">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1680.00 </w:t>
            </w:r>
          </w:p>
        </w:tc>
      </w:tr>
      <w:tr w14:paraId="158F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6"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3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2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POE交换机</w:t>
            </w:r>
          </w:p>
        </w:tc>
        <w:tc>
          <w:tcPr>
            <w:tcW w:w="3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FB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接口功率：总功率394.5W，单口功率30W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交换容量：56Gbps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包转发率：41.66Mpps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外型尺寸：440*208*44MM</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B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6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F1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333C">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1760.00 </w:t>
            </w:r>
          </w:p>
        </w:tc>
      </w:tr>
      <w:tr w14:paraId="3CD7D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CD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4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接入交换机</w:t>
            </w:r>
          </w:p>
        </w:tc>
        <w:tc>
          <w:tcPr>
            <w:tcW w:w="3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15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交换容量336Gbps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包转发率101.18Mpps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外型尺寸：440*207*44m（±2mm）</w:t>
            </w:r>
          </w:p>
        </w:tc>
        <w:tc>
          <w:tcPr>
            <w:tcW w:w="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2C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61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E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960.00 </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2FC2">
            <w:pPr>
              <w:keepNext w:val="0"/>
              <w:keepLines w:val="0"/>
              <w:widowControl/>
              <w:suppressLineNumbers w:val="0"/>
              <w:jc w:val="center"/>
              <w:textAlignment w:val="center"/>
            </w:pPr>
            <w:r>
              <w:rPr>
                <w:rFonts w:hint="eastAsia" w:ascii="宋体" w:hAnsi="宋体" w:eastAsia="宋体" w:cs="宋体"/>
                <w:i w:val="0"/>
                <w:iCs w:val="0"/>
                <w:color w:val="000000"/>
                <w:kern w:val="0"/>
                <w:sz w:val="24"/>
                <w:szCs w:val="24"/>
                <w:u w:val="none"/>
                <w:lang w:val="en-US" w:eastAsia="zh-CN" w:bidi="ar"/>
              </w:rPr>
              <w:t xml:space="preserve">960.00 </w:t>
            </w:r>
          </w:p>
        </w:tc>
      </w:tr>
      <w:tr w14:paraId="4F8D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806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3A44">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0A5E">
            <w:pPr>
              <w:keepNext w:val="0"/>
              <w:keepLines w:val="0"/>
              <w:widowControl/>
              <w:suppressLineNumbers w:val="0"/>
              <w:jc w:val="righ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10440.00 </w:t>
            </w:r>
          </w:p>
        </w:tc>
      </w:tr>
    </w:tbl>
    <w:p w14:paraId="6824D300">
      <w:pPr>
        <w:spacing w:line="510" w:lineRule="exact"/>
        <w:rPr>
          <w:rFonts w:ascii="宋体" w:hAnsi="宋体" w:eastAsia="宋体" w:cs="宋体"/>
          <w:color w:val="auto"/>
          <w:sz w:val="24"/>
          <w:highlight w:val="none"/>
        </w:rPr>
      </w:pPr>
    </w:p>
    <w:p w14:paraId="7471806C">
      <w:pPr>
        <w:spacing w:line="510" w:lineRule="exact"/>
        <w:rPr>
          <w:rFonts w:ascii="宋体" w:hAnsi="宋体" w:eastAsia="宋体" w:cs="宋体"/>
          <w:color w:val="auto"/>
          <w:sz w:val="24"/>
          <w:highlight w:val="none"/>
        </w:rPr>
      </w:pPr>
    </w:p>
    <w:p w14:paraId="2E2BA764">
      <w:pPr>
        <w:spacing w:line="510" w:lineRule="exact"/>
        <w:rPr>
          <w:rFonts w:ascii="宋体" w:hAnsi="宋体" w:eastAsia="宋体" w:cs="宋体"/>
          <w:color w:val="auto"/>
          <w:sz w:val="24"/>
          <w:highlight w:val="none"/>
        </w:rPr>
      </w:pPr>
    </w:p>
    <w:p w14:paraId="36665BE4">
      <w:pPr>
        <w:spacing w:line="510" w:lineRule="exact"/>
        <w:rPr>
          <w:rFonts w:ascii="宋体" w:hAnsi="宋体" w:eastAsia="宋体" w:cs="宋体"/>
          <w:color w:val="auto"/>
          <w:sz w:val="24"/>
          <w:highlight w:val="none"/>
        </w:rPr>
      </w:pPr>
    </w:p>
    <w:p w14:paraId="699F440B">
      <w:pPr>
        <w:spacing w:line="510" w:lineRule="exact"/>
        <w:rPr>
          <w:rFonts w:ascii="宋体" w:hAnsi="宋体" w:eastAsia="宋体" w:cs="宋体"/>
          <w:color w:val="auto"/>
          <w:sz w:val="24"/>
          <w:highlight w:val="none"/>
        </w:rPr>
      </w:pPr>
    </w:p>
    <w:p w14:paraId="59BD0945">
      <w:pPr>
        <w:spacing w:line="510" w:lineRule="exact"/>
        <w:rPr>
          <w:rFonts w:ascii="宋体" w:hAnsi="宋体" w:eastAsia="宋体" w:cs="宋体"/>
          <w:color w:val="auto"/>
          <w:sz w:val="24"/>
          <w:highlight w:val="none"/>
        </w:rPr>
      </w:pPr>
    </w:p>
    <w:p w14:paraId="17DA28DD">
      <w:pPr>
        <w:spacing w:line="510" w:lineRule="exact"/>
        <w:rPr>
          <w:rFonts w:ascii="宋体" w:hAnsi="宋体" w:eastAsia="宋体" w:cs="宋体"/>
          <w:color w:val="auto"/>
          <w:sz w:val="24"/>
          <w:highlight w:val="none"/>
        </w:rPr>
      </w:pPr>
    </w:p>
    <w:p w14:paraId="5FBE0E02">
      <w:pPr>
        <w:spacing w:line="510" w:lineRule="exact"/>
        <w:rPr>
          <w:rFonts w:ascii="宋体" w:hAnsi="宋体" w:eastAsia="宋体" w:cs="宋体"/>
          <w:color w:val="auto"/>
          <w:sz w:val="24"/>
          <w:highlight w:val="none"/>
        </w:rPr>
      </w:pPr>
    </w:p>
    <w:tbl>
      <w:tblPr>
        <w:tblStyle w:val="17"/>
        <w:tblW w:w="96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4"/>
        <w:gridCol w:w="1295"/>
        <w:gridCol w:w="228"/>
        <w:gridCol w:w="3469"/>
        <w:gridCol w:w="270"/>
        <w:gridCol w:w="394"/>
        <w:gridCol w:w="270"/>
        <w:gridCol w:w="450"/>
        <w:gridCol w:w="270"/>
        <w:gridCol w:w="884"/>
        <w:gridCol w:w="271"/>
        <w:gridCol w:w="1155"/>
      </w:tblGrid>
      <w:tr w14:paraId="6572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620" w:type="dxa"/>
            <w:gridSpan w:val="12"/>
            <w:tcBorders>
              <w:top w:val="nil"/>
              <w:left w:val="nil"/>
              <w:bottom w:val="nil"/>
              <w:right w:val="nil"/>
            </w:tcBorders>
            <w:shd w:val="clear" w:color="auto" w:fill="auto"/>
            <w:noWrap/>
            <w:vAlign w:val="center"/>
          </w:tcPr>
          <w:p w14:paraId="5D219F83">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视频系统采购清单</w:t>
            </w:r>
          </w:p>
        </w:tc>
      </w:tr>
      <w:tr w14:paraId="7B5A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B86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A6814">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项目名称</w:t>
            </w:r>
          </w:p>
        </w:tc>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18EC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技术参数</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66B5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3E8C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工程量</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EE83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AEF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合价（元）</w:t>
            </w:r>
          </w:p>
        </w:tc>
      </w:tr>
      <w:tr w14:paraId="0EA12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5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ED3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摄像机支架</w:t>
            </w:r>
          </w:p>
        </w:tc>
        <w:tc>
          <w:tcPr>
            <w:tcW w:w="373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82ECF7">
            <w:pPr>
              <w:jc w:val="left"/>
              <w:rPr>
                <w:rFonts w:hint="eastAsia" w:ascii="宋体" w:hAnsi="宋体" w:eastAsia="宋体" w:cs="宋体"/>
                <w:i w:val="0"/>
                <w:iCs w:val="0"/>
                <w:color w:val="000000"/>
                <w:sz w:val="24"/>
                <w:szCs w:val="24"/>
                <w:u w:val="none"/>
              </w:rPr>
            </w:pP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D8DD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54B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7E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30.00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D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360.00 </w:t>
            </w:r>
          </w:p>
        </w:tc>
      </w:tr>
      <w:tr w14:paraId="45BCA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3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F9E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室外1080P枪机高清摄像机</w:t>
            </w:r>
          </w:p>
        </w:tc>
        <w:tc>
          <w:tcPr>
            <w:tcW w:w="373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3FBF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  1/3”CMOS ICR日夜型半球型网络摄像机，内置麦克风，20~30米最远红外，支持Micro SD卡</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FD5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9AC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3F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520.00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7D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6240.00 </w:t>
            </w:r>
          </w:p>
        </w:tc>
      </w:tr>
      <w:tr w14:paraId="2BC7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A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9B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POE交换机</w:t>
            </w:r>
          </w:p>
        </w:tc>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790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接口功率：总功率394.5W，单口功率30W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交换容量：56Gbps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包转发率：41.66Mpps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外型尺寸：440*208*44MM                  24口全千POE+2光2千电口上联,394.5W，机架</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65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4C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84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C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r>
      <w:tr w14:paraId="6D5D1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35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录像机</w:t>
            </w:r>
          </w:p>
        </w:tc>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BF1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接驳符合ONVIF、RTSP标准的众多主流厂商网络摄像机；,支持H.265高效视频编码码流，支持H.265、H.264IP设备混合接入；,支持8路1080P解码，解码性能强劲；,最大支持800万像素高清网络视频的预览、存储与回放；,支持HDMI与VGA异源输出，HDMI支持4K超高清显示输出，VGA支持高清1080p显示输出；,支持8个SATA接口，最大支持满配8T硬盘；,支持IP设备集中管理，包括IP设备参数配置、信息的导入/导出和升级等功能；,支持最大8/16/16路同步回放和多路同步倒放；,支持智能搜索、回放及备份功能，有效提高录像检索与回放效率；,支持萤石云服务，可实现手机远程预览回放；,支持萤石、Ehome2.0、ISUP以及GB28181协议，轻松实现平台接入；</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E3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20E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B51D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2340.00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69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2340.00 </w:t>
            </w:r>
          </w:p>
        </w:tc>
      </w:tr>
      <w:tr w14:paraId="4BA7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1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2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监控级16T硬盘</w:t>
            </w:r>
          </w:p>
        </w:tc>
        <w:tc>
          <w:tcPr>
            <w:tcW w:w="36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D4A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16TB，监控专用</w:t>
            </w: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00A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12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48E7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4000.00 </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1060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4000.00 </w:t>
            </w:r>
          </w:p>
        </w:tc>
      </w:tr>
      <w:tr w14:paraId="599B8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8" w:hRule="atLeast"/>
        </w:trPr>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7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C8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22寸液晶监视器</w:t>
            </w:r>
          </w:p>
        </w:tc>
        <w:tc>
          <w:tcPr>
            <w:tcW w:w="36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84855">
            <w:pPr>
              <w:jc w:val="left"/>
              <w:rPr>
                <w:rFonts w:hint="eastAsia" w:ascii="宋体" w:hAnsi="宋体" w:eastAsia="宋体" w:cs="宋体"/>
                <w:i w:val="0"/>
                <w:iCs w:val="0"/>
                <w:color w:val="000000"/>
                <w:sz w:val="24"/>
                <w:szCs w:val="24"/>
                <w:u w:val="none"/>
              </w:rPr>
            </w:pPr>
          </w:p>
        </w:tc>
        <w:tc>
          <w:tcPr>
            <w:tcW w:w="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2CE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31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A1EA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c>
          <w:tcPr>
            <w:tcW w:w="142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AEE2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550.00 </w:t>
            </w:r>
          </w:p>
        </w:tc>
      </w:tr>
      <w:tr w14:paraId="4D139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2E8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A095">
            <w:pPr>
              <w:keepNext w:val="0"/>
              <w:keepLines w:val="0"/>
              <w:widowControl/>
              <w:suppressLineNumbers w:val="0"/>
              <w:jc w:val="right"/>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14070.00 </w:t>
            </w:r>
          </w:p>
        </w:tc>
      </w:tr>
    </w:tbl>
    <w:p w14:paraId="5C00C91A">
      <w:pPr>
        <w:spacing w:line="510" w:lineRule="exact"/>
        <w:rPr>
          <w:rFonts w:ascii="宋体" w:hAnsi="宋体" w:eastAsia="宋体" w:cs="宋体"/>
          <w:color w:val="auto"/>
          <w:sz w:val="24"/>
          <w:highlight w:val="none"/>
        </w:rPr>
      </w:pPr>
    </w:p>
    <w:p w14:paraId="017C9B66">
      <w:pPr>
        <w:spacing w:line="510" w:lineRule="exact"/>
        <w:rPr>
          <w:rFonts w:ascii="宋体" w:hAnsi="宋体" w:eastAsia="宋体" w:cs="宋体"/>
          <w:color w:val="auto"/>
          <w:sz w:val="24"/>
          <w:highlight w:val="none"/>
        </w:rPr>
      </w:pPr>
    </w:p>
    <w:p w14:paraId="0EF62FD0">
      <w:pPr>
        <w:spacing w:line="510" w:lineRule="exact"/>
        <w:rPr>
          <w:rFonts w:ascii="宋体" w:hAnsi="宋体" w:eastAsia="宋体" w:cs="宋体"/>
          <w:color w:val="auto"/>
          <w:sz w:val="24"/>
          <w:highlight w:val="none"/>
        </w:rPr>
      </w:pPr>
    </w:p>
    <w:p w14:paraId="18356CB2">
      <w:pPr>
        <w:pStyle w:val="3"/>
        <w:rPr>
          <w:rFonts w:ascii="宋体" w:hAnsi="宋体" w:eastAsia="宋体" w:cs="宋体"/>
          <w:color w:val="auto"/>
          <w:sz w:val="24"/>
          <w:highlight w:val="none"/>
        </w:rPr>
      </w:pPr>
    </w:p>
    <w:p w14:paraId="2D558A28">
      <w:pPr>
        <w:rPr>
          <w:rFonts w:ascii="宋体" w:hAnsi="宋体" w:eastAsia="宋体" w:cs="宋体"/>
          <w:color w:val="auto"/>
          <w:sz w:val="24"/>
          <w:highlight w:val="none"/>
        </w:rPr>
      </w:pPr>
    </w:p>
    <w:p w14:paraId="17C01061">
      <w:pPr>
        <w:pStyle w:val="3"/>
        <w:rPr>
          <w:rFonts w:ascii="宋体" w:hAnsi="宋体" w:eastAsia="宋体" w:cs="宋体"/>
          <w:color w:val="auto"/>
          <w:sz w:val="24"/>
          <w:highlight w:val="none"/>
        </w:rPr>
      </w:pPr>
    </w:p>
    <w:p w14:paraId="3143BE16">
      <w:pPr>
        <w:rPr>
          <w:rFonts w:ascii="宋体" w:hAnsi="宋体" w:eastAsia="宋体" w:cs="宋体"/>
          <w:color w:val="auto"/>
          <w:sz w:val="24"/>
          <w:highlight w:val="none"/>
        </w:rPr>
      </w:pPr>
    </w:p>
    <w:p w14:paraId="7590BEB3">
      <w:pPr>
        <w:pStyle w:val="3"/>
        <w:rPr>
          <w:rFonts w:ascii="宋体" w:hAnsi="宋体" w:eastAsia="宋体" w:cs="宋体"/>
          <w:color w:val="auto"/>
          <w:sz w:val="24"/>
          <w:highlight w:val="none"/>
        </w:rPr>
      </w:pPr>
    </w:p>
    <w:p w14:paraId="6003E48F">
      <w:pPr>
        <w:rPr>
          <w:rFonts w:ascii="宋体" w:hAnsi="宋体" w:eastAsia="宋体" w:cs="宋体"/>
          <w:color w:val="auto"/>
          <w:sz w:val="24"/>
          <w:highlight w:val="none"/>
        </w:rPr>
      </w:pPr>
    </w:p>
    <w:p w14:paraId="50156F34">
      <w:pPr>
        <w:pStyle w:val="3"/>
        <w:rPr>
          <w:rFonts w:ascii="宋体" w:hAnsi="宋体" w:eastAsia="宋体" w:cs="宋体"/>
          <w:color w:val="auto"/>
          <w:sz w:val="24"/>
          <w:highlight w:val="none"/>
        </w:rPr>
      </w:pPr>
    </w:p>
    <w:p w14:paraId="30FCF57B">
      <w:pPr>
        <w:rPr>
          <w:rFonts w:ascii="宋体" w:hAnsi="宋体" w:eastAsia="宋体" w:cs="宋体"/>
          <w:color w:val="auto"/>
          <w:sz w:val="24"/>
          <w:highlight w:val="none"/>
        </w:rPr>
      </w:pPr>
    </w:p>
    <w:p w14:paraId="3F7DE708">
      <w:pPr>
        <w:pStyle w:val="3"/>
        <w:rPr>
          <w:rFonts w:ascii="宋体" w:hAnsi="宋体" w:eastAsia="宋体" w:cs="宋体"/>
          <w:color w:val="auto"/>
          <w:sz w:val="24"/>
          <w:highlight w:val="none"/>
        </w:rPr>
      </w:pPr>
    </w:p>
    <w:p w14:paraId="4B645885">
      <w:pPr>
        <w:rPr>
          <w:rFonts w:ascii="宋体" w:hAnsi="宋体" w:eastAsia="宋体" w:cs="宋体"/>
          <w:color w:val="auto"/>
          <w:sz w:val="24"/>
          <w:highlight w:val="none"/>
        </w:rPr>
      </w:pPr>
    </w:p>
    <w:p w14:paraId="010D5454">
      <w:pPr>
        <w:pStyle w:val="3"/>
        <w:rPr>
          <w:rFonts w:ascii="宋体" w:hAnsi="宋体" w:eastAsia="宋体" w:cs="宋体"/>
          <w:color w:val="auto"/>
          <w:sz w:val="24"/>
          <w:highlight w:val="none"/>
        </w:rPr>
      </w:pPr>
    </w:p>
    <w:p w14:paraId="503811F3">
      <w:pPr>
        <w:rPr>
          <w:rFonts w:ascii="宋体" w:hAnsi="宋体" w:eastAsia="宋体" w:cs="宋体"/>
          <w:color w:val="auto"/>
          <w:sz w:val="24"/>
          <w:highlight w:val="none"/>
        </w:rPr>
      </w:pPr>
    </w:p>
    <w:p w14:paraId="37807D0F">
      <w:pPr>
        <w:pStyle w:val="3"/>
        <w:rPr>
          <w:rFonts w:ascii="宋体" w:hAnsi="宋体" w:eastAsia="宋体" w:cs="宋体"/>
          <w:color w:val="auto"/>
          <w:sz w:val="24"/>
          <w:highlight w:val="none"/>
        </w:rPr>
      </w:pPr>
    </w:p>
    <w:p w14:paraId="0240731E">
      <w:pPr>
        <w:rPr>
          <w:rFonts w:ascii="宋体" w:hAnsi="宋体" w:eastAsia="宋体" w:cs="宋体"/>
          <w:color w:val="auto"/>
          <w:sz w:val="24"/>
          <w:highlight w:val="none"/>
        </w:rPr>
      </w:pPr>
    </w:p>
    <w:p w14:paraId="65CF7EF0">
      <w:pPr>
        <w:pStyle w:val="3"/>
        <w:rPr>
          <w:rFonts w:ascii="宋体" w:hAnsi="宋体" w:eastAsia="宋体" w:cs="宋体"/>
          <w:color w:val="auto"/>
          <w:sz w:val="24"/>
          <w:highlight w:val="none"/>
        </w:rPr>
      </w:pPr>
    </w:p>
    <w:p w14:paraId="4B10F2B3">
      <w:pPr>
        <w:rPr>
          <w:rFonts w:ascii="宋体" w:hAnsi="宋体" w:eastAsia="宋体" w:cs="宋体"/>
          <w:color w:val="auto"/>
          <w:sz w:val="24"/>
          <w:highlight w:val="none"/>
        </w:rPr>
      </w:pPr>
    </w:p>
    <w:p w14:paraId="3D85A3A0">
      <w:pPr>
        <w:pStyle w:val="3"/>
        <w:rPr>
          <w:rFonts w:ascii="宋体" w:hAnsi="宋体" w:eastAsia="宋体" w:cs="宋体"/>
          <w:color w:val="auto"/>
          <w:sz w:val="24"/>
          <w:highlight w:val="none"/>
        </w:rPr>
      </w:pPr>
    </w:p>
    <w:p w14:paraId="400114A1">
      <w:pPr>
        <w:rPr>
          <w:rFonts w:ascii="宋体" w:hAnsi="宋体" w:eastAsia="宋体" w:cs="宋体"/>
          <w:color w:val="auto"/>
          <w:sz w:val="24"/>
          <w:highlight w:val="none"/>
        </w:rPr>
      </w:pPr>
    </w:p>
    <w:p w14:paraId="615A677C">
      <w:pPr>
        <w:pStyle w:val="3"/>
        <w:rPr>
          <w:rFonts w:ascii="宋体" w:hAnsi="宋体" w:eastAsia="宋体" w:cs="宋体"/>
          <w:color w:val="auto"/>
          <w:sz w:val="24"/>
          <w:highlight w:val="none"/>
        </w:rPr>
      </w:pPr>
    </w:p>
    <w:p w14:paraId="5CEAE75D">
      <w:pPr>
        <w:rPr>
          <w:rFonts w:ascii="宋体" w:hAnsi="宋体" w:eastAsia="宋体" w:cs="宋体"/>
          <w:color w:val="auto"/>
          <w:sz w:val="24"/>
          <w:highlight w:val="none"/>
        </w:rPr>
      </w:pPr>
    </w:p>
    <w:p w14:paraId="511847D5">
      <w:pPr>
        <w:pStyle w:val="3"/>
        <w:rPr>
          <w:rFonts w:ascii="宋体" w:hAnsi="宋体" w:eastAsia="宋体" w:cs="宋体"/>
          <w:color w:val="auto"/>
          <w:sz w:val="24"/>
          <w:highlight w:val="none"/>
        </w:rPr>
      </w:pPr>
    </w:p>
    <w:p w14:paraId="51746FD4">
      <w:pPr>
        <w:rPr>
          <w:rFonts w:ascii="宋体" w:hAnsi="宋体" w:eastAsia="宋体" w:cs="宋体"/>
          <w:color w:val="auto"/>
          <w:sz w:val="24"/>
          <w:highlight w:val="none"/>
        </w:rPr>
      </w:pPr>
    </w:p>
    <w:p w14:paraId="7CE62A0A">
      <w:pPr>
        <w:pStyle w:val="3"/>
        <w:rPr>
          <w:rFonts w:ascii="宋体" w:hAnsi="宋体" w:eastAsia="宋体" w:cs="宋体"/>
          <w:color w:val="auto"/>
          <w:sz w:val="24"/>
          <w:highlight w:val="none"/>
        </w:rPr>
      </w:pPr>
    </w:p>
    <w:p w14:paraId="417C2E50">
      <w:pPr>
        <w:rPr>
          <w:rFonts w:ascii="宋体" w:hAnsi="宋体" w:eastAsia="宋体" w:cs="宋体"/>
          <w:color w:val="auto"/>
          <w:sz w:val="24"/>
          <w:highlight w:val="none"/>
        </w:rPr>
      </w:pPr>
    </w:p>
    <w:p w14:paraId="15DF1FED">
      <w:pPr>
        <w:pStyle w:val="3"/>
        <w:rPr>
          <w:rFonts w:ascii="宋体" w:hAnsi="宋体" w:eastAsia="宋体" w:cs="宋体"/>
          <w:color w:val="auto"/>
          <w:sz w:val="24"/>
          <w:highlight w:val="none"/>
        </w:rPr>
      </w:pPr>
    </w:p>
    <w:p w14:paraId="15E9D5B2">
      <w:pPr>
        <w:rPr>
          <w:rFonts w:ascii="宋体" w:hAnsi="宋体" w:eastAsia="宋体" w:cs="宋体"/>
          <w:color w:val="auto"/>
          <w:sz w:val="24"/>
          <w:highlight w:val="none"/>
        </w:rPr>
      </w:pPr>
    </w:p>
    <w:p w14:paraId="245224E5">
      <w:pPr>
        <w:pStyle w:val="3"/>
        <w:rPr>
          <w:rFonts w:ascii="宋体" w:hAnsi="宋体" w:eastAsia="宋体" w:cs="宋体"/>
          <w:color w:val="auto"/>
          <w:sz w:val="24"/>
          <w:highlight w:val="none"/>
        </w:rPr>
      </w:pPr>
    </w:p>
    <w:p w14:paraId="424F0A06">
      <w:pPr>
        <w:rPr>
          <w:rFonts w:ascii="宋体" w:hAnsi="宋体" w:eastAsia="宋体" w:cs="宋体"/>
          <w:color w:val="auto"/>
          <w:sz w:val="24"/>
          <w:highlight w:val="none"/>
        </w:rPr>
      </w:pPr>
    </w:p>
    <w:p w14:paraId="5DD2603C">
      <w:pPr>
        <w:pStyle w:val="3"/>
      </w:pPr>
    </w:p>
    <w:p w14:paraId="767B964E">
      <w:pPr>
        <w:spacing w:line="510" w:lineRule="exact"/>
        <w:rPr>
          <w:rFonts w:ascii="宋体" w:hAnsi="宋体" w:eastAsia="宋体" w:cs="宋体"/>
          <w:color w:val="auto"/>
          <w:sz w:val="24"/>
          <w:highlight w:val="none"/>
        </w:rPr>
      </w:pPr>
    </w:p>
    <w:tbl>
      <w:tblPr>
        <w:tblStyle w:val="17"/>
        <w:tblW w:w="9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7"/>
        <w:gridCol w:w="1116"/>
        <w:gridCol w:w="3865"/>
        <w:gridCol w:w="639"/>
        <w:gridCol w:w="802"/>
        <w:gridCol w:w="1194"/>
        <w:gridCol w:w="1337"/>
      </w:tblGrid>
      <w:tr w14:paraId="16965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0" w:hRule="atLeast"/>
        </w:trPr>
        <w:tc>
          <w:tcPr>
            <w:tcW w:w="9640" w:type="dxa"/>
            <w:gridSpan w:val="7"/>
            <w:tcBorders>
              <w:top w:val="nil"/>
              <w:left w:val="nil"/>
              <w:bottom w:val="nil"/>
              <w:right w:val="nil"/>
            </w:tcBorders>
            <w:shd w:val="clear" w:color="auto" w:fill="auto"/>
            <w:noWrap/>
            <w:vAlign w:val="center"/>
          </w:tcPr>
          <w:p w14:paraId="79E0ED4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程控电话采购清单</w:t>
            </w:r>
          </w:p>
        </w:tc>
      </w:tr>
      <w:tr w14:paraId="132D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2" w:hRule="atLeast"/>
        </w:trPr>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40E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序号</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188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项目名称</w:t>
            </w:r>
          </w:p>
        </w:tc>
        <w:tc>
          <w:tcPr>
            <w:tcW w:w="3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BBE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技术参数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29C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单位</w:t>
            </w:r>
          </w:p>
        </w:tc>
        <w:tc>
          <w:tcPr>
            <w:tcW w:w="8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7EA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工程量</w:t>
            </w:r>
          </w:p>
        </w:tc>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CCD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B57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合价（元）</w:t>
            </w:r>
          </w:p>
        </w:tc>
      </w:tr>
      <w:tr w14:paraId="68EF0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9" w:hRule="atLeast"/>
        </w:trPr>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1E4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23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程控交换机</w:t>
            </w:r>
          </w:p>
        </w:tc>
        <w:tc>
          <w:tcPr>
            <w:tcW w:w="3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CDC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1.话务排队功能:用于将密集的电话呼叫均衡地分配在多部分机上接听，缩短呼叫的等待时间，使每部分机都能获得平均、合理的电话接听机会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2.总台一键呼叫:比较合适酒店使用,当分机或是房间呼叫总台时,只需拨一位数即可.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3.内置时钟，可日夜分时值班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4.内置高保真真人真唱等待音乐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5.外置音乐和广播接口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6.远端编程设置，维护简单方便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7.热插拔，换板或扩容几秒完成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8.可扩展到128门交换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9.可以重拨</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918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5F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B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1180.00 </w:t>
            </w:r>
          </w:p>
        </w:tc>
        <w:tc>
          <w:tcPr>
            <w:tcW w:w="1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C19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1180.00 </w:t>
            </w:r>
          </w:p>
        </w:tc>
      </w:tr>
      <w:tr w14:paraId="1A71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 w:hRule="atLeast"/>
        </w:trPr>
        <w:tc>
          <w:tcPr>
            <w:tcW w:w="830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2BFBC96">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60FBF">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 xml:space="preserve">1180.00 </w:t>
            </w:r>
          </w:p>
        </w:tc>
      </w:tr>
    </w:tbl>
    <w:p w14:paraId="2AADC779">
      <w:pPr>
        <w:pStyle w:val="3"/>
        <w:rPr>
          <w:rFonts w:ascii="宋体" w:hAnsi="宋体" w:eastAsia="宋体" w:cs="宋体"/>
          <w:color w:val="auto"/>
          <w:sz w:val="24"/>
          <w:highlight w:val="none"/>
        </w:rPr>
      </w:pPr>
    </w:p>
    <w:p w14:paraId="2593D014">
      <w:pPr>
        <w:rPr>
          <w:rFonts w:ascii="宋体" w:hAnsi="宋体" w:eastAsia="宋体" w:cs="宋体"/>
          <w:color w:val="auto"/>
          <w:sz w:val="24"/>
          <w:highlight w:val="none"/>
        </w:rPr>
      </w:pPr>
    </w:p>
    <w:p w14:paraId="77E3BE79">
      <w:pPr>
        <w:pStyle w:val="3"/>
        <w:rPr>
          <w:rFonts w:ascii="宋体" w:hAnsi="宋体" w:eastAsia="宋体" w:cs="宋体"/>
          <w:color w:val="auto"/>
          <w:sz w:val="24"/>
          <w:highlight w:val="none"/>
        </w:rPr>
      </w:pPr>
    </w:p>
    <w:p w14:paraId="368F29E7">
      <w:pPr>
        <w:rPr>
          <w:rFonts w:ascii="宋体" w:hAnsi="宋体" w:eastAsia="宋体" w:cs="宋体"/>
          <w:color w:val="auto"/>
          <w:sz w:val="24"/>
          <w:highlight w:val="none"/>
        </w:rPr>
      </w:pPr>
    </w:p>
    <w:p w14:paraId="77B69EE0">
      <w:pPr>
        <w:pStyle w:val="3"/>
        <w:rPr>
          <w:rFonts w:ascii="宋体" w:hAnsi="宋体" w:eastAsia="宋体" w:cs="宋体"/>
          <w:color w:val="auto"/>
          <w:sz w:val="24"/>
          <w:highlight w:val="none"/>
        </w:rPr>
      </w:pPr>
    </w:p>
    <w:p w14:paraId="3AD0D2F9"/>
    <w:p w14:paraId="6676B4EF">
      <w:pPr>
        <w:spacing w:line="510" w:lineRule="exact"/>
        <w:rPr>
          <w:rFonts w:ascii="宋体" w:hAnsi="宋体" w:eastAsia="宋体" w:cs="宋体"/>
          <w:color w:val="auto"/>
          <w:sz w:val="24"/>
          <w:highlight w:val="none"/>
        </w:rPr>
      </w:pPr>
    </w:p>
    <w:p w14:paraId="1EFDA2D4">
      <w:pPr>
        <w:spacing w:line="510" w:lineRule="exact"/>
        <w:rPr>
          <w:rFonts w:ascii="宋体" w:hAnsi="宋体" w:eastAsia="宋体" w:cs="宋体"/>
          <w:color w:val="auto"/>
          <w:sz w:val="24"/>
          <w:highlight w:val="none"/>
        </w:rPr>
      </w:pPr>
    </w:p>
    <w:p w14:paraId="170C2C87">
      <w:pPr>
        <w:pStyle w:val="3"/>
        <w:rPr>
          <w:rFonts w:ascii="宋体" w:hAnsi="宋体" w:eastAsia="宋体" w:cs="宋体"/>
          <w:color w:val="auto"/>
          <w:sz w:val="24"/>
          <w:highlight w:val="none"/>
        </w:rPr>
      </w:pPr>
    </w:p>
    <w:p w14:paraId="4C4B6C2E">
      <w:pPr>
        <w:rPr>
          <w:rFonts w:ascii="宋体" w:hAnsi="宋体" w:eastAsia="宋体" w:cs="宋体"/>
          <w:color w:val="auto"/>
          <w:sz w:val="24"/>
          <w:highlight w:val="none"/>
        </w:rPr>
      </w:pPr>
    </w:p>
    <w:p w14:paraId="3DC2C147">
      <w:pPr>
        <w:pStyle w:val="2"/>
        <w:rPr>
          <w:rFonts w:ascii="宋体" w:hAnsi="宋体" w:eastAsia="宋体" w:cs="宋体"/>
          <w:color w:val="auto"/>
          <w:sz w:val="24"/>
          <w:highlight w:val="none"/>
        </w:rPr>
      </w:pPr>
    </w:p>
    <w:p w14:paraId="618C2F0D">
      <w:pPr>
        <w:pStyle w:val="2"/>
        <w:rPr>
          <w:rFonts w:ascii="宋体" w:hAnsi="宋体" w:eastAsia="宋体" w:cs="宋体"/>
          <w:color w:val="auto"/>
          <w:sz w:val="24"/>
          <w:highlight w:val="none"/>
        </w:rPr>
      </w:pPr>
    </w:p>
    <w:p w14:paraId="0CDFD81E">
      <w:pPr>
        <w:pStyle w:val="2"/>
        <w:rPr>
          <w:rFonts w:ascii="宋体" w:hAnsi="宋体" w:eastAsia="宋体" w:cs="宋体"/>
          <w:color w:val="auto"/>
          <w:sz w:val="24"/>
          <w:highlight w:val="none"/>
        </w:rPr>
      </w:pPr>
    </w:p>
    <w:p w14:paraId="55C84FCB">
      <w:pPr>
        <w:pStyle w:val="2"/>
        <w:rPr>
          <w:rFonts w:ascii="宋体" w:hAnsi="宋体" w:eastAsia="宋体" w:cs="宋体"/>
          <w:color w:val="auto"/>
          <w:sz w:val="24"/>
          <w:highlight w:val="none"/>
        </w:rPr>
      </w:pPr>
    </w:p>
    <w:p w14:paraId="23FBBAE1">
      <w:pPr>
        <w:pStyle w:val="2"/>
        <w:rPr>
          <w:rFonts w:ascii="宋体" w:hAnsi="宋体" w:eastAsia="宋体" w:cs="宋体"/>
          <w:color w:val="auto"/>
          <w:sz w:val="24"/>
          <w:highlight w:val="none"/>
        </w:rPr>
      </w:pPr>
    </w:p>
    <w:p w14:paraId="19E2BD42">
      <w:pPr>
        <w:pStyle w:val="3"/>
        <w:rPr>
          <w:rFonts w:ascii="宋体" w:hAnsi="宋体" w:eastAsia="宋体" w:cs="宋体"/>
          <w:color w:val="auto"/>
          <w:sz w:val="24"/>
          <w:highlight w:val="none"/>
        </w:rPr>
      </w:pPr>
    </w:p>
    <w:p w14:paraId="04ECC4F3">
      <w:pPr>
        <w:rPr>
          <w:rFonts w:ascii="宋体" w:hAnsi="宋体" w:eastAsia="宋体" w:cs="宋体"/>
          <w:color w:val="auto"/>
          <w:sz w:val="24"/>
          <w:highlight w:val="none"/>
        </w:rPr>
      </w:pPr>
    </w:p>
    <w:p w14:paraId="06B6C49A">
      <w:pPr>
        <w:rPr>
          <w:rFonts w:ascii="宋体" w:hAnsi="宋体" w:eastAsia="宋体" w:cs="宋体"/>
          <w:color w:val="auto"/>
          <w:sz w:val="24"/>
          <w:highlight w:val="none"/>
        </w:rPr>
      </w:pPr>
    </w:p>
    <w:tbl>
      <w:tblPr>
        <w:tblStyle w:val="17"/>
        <w:tblW w:w="924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93"/>
        <w:gridCol w:w="918"/>
        <w:gridCol w:w="189"/>
        <w:gridCol w:w="3403"/>
        <w:gridCol w:w="395"/>
        <w:gridCol w:w="128"/>
        <w:gridCol w:w="483"/>
        <w:gridCol w:w="611"/>
        <w:gridCol w:w="15"/>
        <w:gridCol w:w="1044"/>
        <w:gridCol w:w="29"/>
        <w:gridCol w:w="1199"/>
        <w:gridCol w:w="100"/>
      </w:tblGrid>
      <w:tr w14:paraId="61B51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00" w:type="dxa"/>
          <w:trHeight w:val="739" w:hRule="atLeast"/>
        </w:trPr>
        <w:tc>
          <w:tcPr>
            <w:tcW w:w="9145" w:type="dxa"/>
            <w:gridSpan w:val="13"/>
            <w:tcBorders>
              <w:top w:val="nil"/>
              <w:left w:val="nil"/>
              <w:bottom w:val="nil"/>
              <w:right w:val="nil"/>
            </w:tcBorders>
            <w:shd w:val="clear" w:color="auto" w:fill="auto"/>
            <w:noWrap/>
            <w:vAlign w:val="center"/>
          </w:tcPr>
          <w:p w14:paraId="1703313A">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31" name="Picture_86"/>
                  <wp:cNvGraphicFramePr/>
                  <a:graphic xmlns:a="http://schemas.openxmlformats.org/drawingml/2006/main">
                    <a:graphicData uri="http://schemas.openxmlformats.org/drawingml/2006/picture">
                      <pic:pic xmlns:pic="http://schemas.openxmlformats.org/drawingml/2006/picture">
                        <pic:nvPicPr>
                          <pic:cNvPr id="31" name="Picture_86"/>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32" name="Picture_86_SpCnt_1"/>
                  <wp:cNvGraphicFramePr/>
                  <a:graphic xmlns:a="http://schemas.openxmlformats.org/drawingml/2006/main">
                    <a:graphicData uri="http://schemas.openxmlformats.org/drawingml/2006/picture">
                      <pic:pic xmlns:pic="http://schemas.openxmlformats.org/drawingml/2006/picture">
                        <pic:nvPicPr>
                          <pic:cNvPr id="32" name="Picture_86_SpCnt_1"/>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33" name="Picture_86_SpCnt_2"/>
                  <wp:cNvGraphicFramePr/>
                  <a:graphic xmlns:a="http://schemas.openxmlformats.org/drawingml/2006/main">
                    <a:graphicData uri="http://schemas.openxmlformats.org/drawingml/2006/picture">
                      <pic:pic xmlns:pic="http://schemas.openxmlformats.org/drawingml/2006/picture">
                        <pic:nvPicPr>
                          <pic:cNvPr id="33" name="Picture_86_SpCnt_2"/>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6224905</wp:posOffset>
                  </wp:positionH>
                  <wp:positionV relativeFrom="paragraph">
                    <wp:posOffset>0</wp:posOffset>
                  </wp:positionV>
                  <wp:extent cx="635635" cy="0"/>
                  <wp:effectExtent l="0" t="0" r="0" b="0"/>
                  <wp:wrapNone/>
                  <wp:docPr id="34" name="Picture_86_SpCnt_3"/>
                  <wp:cNvGraphicFramePr/>
                  <a:graphic xmlns:a="http://schemas.openxmlformats.org/drawingml/2006/main">
                    <a:graphicData uri="http://schemas.openxmlformats.org/drawingml/2006/picture">
                      <pic:pic xmlns:pic="http://schemas.openxmlformats.org/drawingml/2006/picture">
                        <pic:nvPicPr>
                          <pic:cNvPr id="34" name="Picture_86_SpCnt_3"/>
                          <pic:cNvPicPr/>
                        </pic:nvPicPr>
                        <pic:blipFill>
                          <a:blip r:embed="rId13"/>
                          <a:stretch>
                            <a:fillRect/>
                          </a:stretch>
                        </pic:blipFill>
                        <pic:spPr>
                          <a:xfrm>
                            <a:off x="0" y="0"/>
                            <a:ext cx="635635"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4210" cy="0"/>
                  <wp:effectExtent l="0" t="0" r="0" b="0"/>
                  <wp:wrapNone/>
                  <wp:docPr id="35" name="Picture_86_SpCnt_4"/>
                  <wp:cNvGraphicFramePr/>
                  <a:graphic xmlns:a="http://schemas.openxmlformats.org/drawingml/2006/main">
                    <a:graphicData uri="http://schemas.openxmlformats.org/drawingml/2006/picture">
                      <pic:pic xmlns:pic="http://schemas.openxmlformats.org/drawingml/2006/picture">
                        <pic:nvPicPr>
                          <pic:cNvPr id="35" name="Picture_86_SpCnt_4"/>
                          <pic:cNvPicPr/>
                        </pic:nvPicPr>
                        <pic:blipFill>
                          <a:blip r:embed="rId13"/>
                          <a:stretch>
                            <a:fillRect/>
                          </a:stretch>
                        </pic:blipFill>
                        <pic:spPr>
                          <a:xfrm>
                            <a:off x="0" y="0"/>
                            <a:ext cx="66421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36" name="Picture_86_SpCnt_5"/>
                  <wp:cNvGraphicFramePr/>
                  <a:graphic xmlns:a="http://schemas.openxmlformats.org/drawingml/2006/main">
                    <a:graphicData uri="http://schemas.openxmlformats.org/drawingml/2006/picture">
                      <pic:pic xmlns:pic="http://schemas.openxmlformats.org/drawingml/2006/picture">
                        <pic:nvPicPr>
                          <pic:cNvPr id="36" name="Picture_86_SpCnt_5"/>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37" name="Picture_86_SpCnt_6"/>
                  <wp:cNvGraphicFramePr/>
                  <a:graphic xmlns:a="http://schemas.openxmlformats.org/drawingml/2006/main">
                    <a:graphicData uri="http://schemas.openxmlformats.org/drawingml/2006/picture">
                      <pic:pic xmlns:pic="http://schemas.openxmlformats.org/drawingml/2006/picture">
                        <pic:nvPicPr>
                          <pic:cNvPr id="37" name="Picture_86_SpCnt_6"/>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38" name="Picture_86_SpCnt_7"/>
                  <wp:cNvGraphicFramePr/>
                  <a:graphic xmlns:a="http://schemas.openxmlformats.org/drawingml/2006/main">
                    <a:graphicData uri="http://schemas.openxmlformats.org/drawingml/2006/picture">
                      <pic:pic xmlns:pic="http://schemas.openxmlformats.org/drawingml/2006/picture">
                        <pic:nvPicPr>
                          <pic:cNvPr id="38" name="Picture_86_SpCnt_7"/>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4210" cy="0"/>
                  <wp:effectExtent l="0" t="0" r="0" b="0"/>
                  <wp:wrapNone/>
                  <wp:docPr id="39" name="Picture_86_SpCnt_8"/>
                  <wp:cNvGraphicFramePr/>
                  <a:graphic xmlns:a="http://schemas.openxmlformats.org/drawingml/2006/main">
                    <a:graphicData uri="http://schemas.openxmlformats.org/drawingml/2006/picture">
                      <pic:pic xmlns:pic="http://schemas.openxmlformats.org/drawingml/2006/picture">
                        <pic:nvPicPr>
                          <pic:cNvPr id="39" name="Picture_86_SpCnt_8"/>
                          <pic:cNvPicPr/>
                        </pic:nvPicPr>
                        <pic:blipFill>
                          <a:blip r:embed="rId13"/>
                          <a:stretch>
                            <a:fillRect/>
                          </a:stretch>
                        </pic:blipFill>
                        <pic:spPr>
                          <a:xfrm>
                            <a:off x="0" y="0"/>
                            <a:ext cx="66421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40" name="Picture_86_SpCnt_9"/>
                  <wp:cNvGraphicFramePr/>
                  <a:graphic xmlns:a="http://schemas.openxmlformats.org/drawingml/2006/main">
                    <a:graphicData uri="http://schemas.openxmlformats.org/drawingml/2006/picture">
                      <pic:pic xmlns:pic="http://schemas.openxmlformats.org/drawingml/2006/picture">
                        <pic:nvPicPr>
                          <pic:cNvPr id="40" name="Picture_86_SpCnt_9"/>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41" name="Picture_86_SpCnt_10"/>
                  <wp:cNvGraphicFramePr/>
                  <a:graphic xmlns:a="http://schemas.openxmlformats.org/drawingml/2006/main">
                    <a:graphicData uri="http://schemas.openxmlformats.org/drawingml/2006/picture">
                      <pic:pic xmlns:pic="http://schemas.openxmlformats.org/drawingml/2006/picture">
                        <pic:nvPicPr>
                          <pic:cNvPr id="41" name="Picture_86_SpCnt_10"/>
                          <pic:cNvPicPr/>
                        </pic:nvPicPr>
                        <pic:blipFill>
                          <a:blip r:embed="rId13"/>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drawing>
                <wp:anchor distT="0" distB="0" distL="114300" distR="114300" simplePos="0" relativeHeight="251664384" behindDoc="0" locked="0" layoutInCell="1" allowOverlap="1">
                  <wp:simplePos x="0" y="0"/>
                  <wp:positionH relativeFrom="column">
                    <wp:posOffset>6833870</wp:posOffset>
                  </wp:positionH>
                  <wp:positionV relativeFrom="paragraph">
                    <wp:posOffset>0</wp:posOffset>
                  </wp:positionV>
                  <wp:extent cx="662940" cy="0"/>
                  <wp:effectExtent l="0" t="0" r="0" b="0"/>
                  <wp:wrapNone/>
                  <wp:docPr id="42" name="Picture_86_SpCnt_11"/>
                  <wp:cNvGraphicFramePr/>
                  <a:graphic xmlns:a="http://schemas.openxmlformats.org/drawingml/2006/main">
                    <a:graphicData uri="http://schemas.openxmlformats.org/drawingml/2006/picture">
                      <pic:pic xmlns:pic="http://schemas.openxmlformats.org/drawingml/2006/picture">
                        <pic:nvPicPr>
                          <pic:cNvPr id="42" name="Picture_86_SpCnt_11"/>
                          <pic:cNvPicPr/>
                        </pic:nvPicPr>
                        <pic:blipFill>
                          <a:blip r:embed="rId14"/>
                          <a:stretch>
                            <a:fillRect/>
                          </a:stretch>
                        </pic:blipFill>
                        <pic:spPr>
                          <a:xfrm>
                            <a:off x="0" y="0"/>
                            <a:ext cx="662940" cy="0"/>
                          </a:xfrm>
                          <a:prstGeom prst="rect">
                            <a:avLst/>
                          </a:prstGeom>
                          <a:noFill/>
                          <a:ln>
                            <a:noFill/>
                          </a:ln>
                        </pic:spPr>
                      </pic:pic>
                    </a:graphicData>
                  </a:graphic>
                </wp:anchor>
              </w:drawing>
            </w:r>
            <w:r>
              <w:rPr>
                <w:rFonts w:hint="eastAsia" w:ascii="宋体" w:hAnsi="宋体" w:eastAsia="宋体" w:cs="宋体"/>
                <w:b/>
                <w:bCs/>
                <w:i w:val="0"/>
                <w:iCs w:val="0"/>
                <w:color w:val="000000"/>
                <w:kern w:val="0"/>
                <w:sz w:val="36"/>
                <w:szCs w:val="36"/>
                <w:u w:val="none"/>
                <w:lang w:val="en-US" w:eastAsia="zh-CN" w:bidi="ar"/>
              </w:rPr>
              <w:t>背景音乐采购清单</w:t>
            </w:r>
          </w:p>
        </w:tc>
      </w:tr>
      <w:tr w14:paraId="7F8F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0" w:type="dxa"/>
          <w:trHeight w:val="1490"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FF4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19C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0E8A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D064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单位</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8A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工程量</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7A2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单价（元）</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56F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2"/>
                <w:szCs w:val="22"/>
                <w:u w:val="none"/>
                <w:lang w:val="en-US" w:eastAsia="zh-CN" w:bidi="ar"/>
              </w:rPr>
              <w:t>合价（元）</w:t>
            </w:r>
          </w:p>
        </w:tc>
      </w:tr>
      <w:tr w14:paraId="6BA6A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0" w:type="dxa"/>
          <w:trHeight w:val="5926"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CA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2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功率放大器</w:t>
            </w:r>
          </w:p>
        </w:tc>
        <w:tc>
          <w:tcPr>
            <w:tcW w:w="3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AC5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前级采用双混响设计，方便调音应用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PRE/REC信号输出，方便外加扩大机，扩大音场处理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RETURN，SEND功能，方便外加音质器材，调控音质变化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A/B组音箱并联式设计，可外接两对6-8音箱，增强效率，声压耐操、耐长时间连续使用，耐高温、耐干  燥、耐不稳定电压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背板电扇装置，排热排潮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以CNC制作的耐震结构，适合移动式使用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线路设计优秀，电压适应范围185V-260V间谐适应自如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保护线路齐全：A、喇叭系统保护   B、过载保护   C、高温保护    D、输入信号保护</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机械式音量限制装置，在专业人员调整后，可限制于最大使用标准，不致任意使用而破坏器材</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2CD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80F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7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1280.00 </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D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1280.00 </w:t>
            </w:r>
          </w:p>
        </w:tc>
      </w:tr>
      <w:tr w14:paraId="733C9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0" w:type="dxa"/>
          <w:trHeight w:val="795" w:hRule="atLeast"/>
        </w:trPr>
        <w:tc>
          <w:tcPr>
            <w:tcW w:w="73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C7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1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吸顶喇叭</w:t>
            </w:r>
          </w:p>
        </w:tc>
        <w:tc>
          <w:tcPr>
            <w:tcW w:w="37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ED6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2声道同轴式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--防潮低音单元设计，充分表现中低音；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--液冷软顶旋转型高音单元，原汁表现高音；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螺旋状纹理声学挡板，使自然音质更好的扩散；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纤细的轮廓设计，完美贴合天花板和墙面；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密封背部设计，利于防尘和防潮；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带磁性涂层网罩便于快捷安装；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防滑紧密固件，确保安装牢固；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产品颜色：白色；</w:t>
            </w:r>
          </w:p>
        </w:tc>
        <w:tc>
          <w:tcPr>
            <w:tcW w:w="61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89E6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8F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F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610.00 </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7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2440.00 </w:t>
            </w:r>
          </w:p>
        </w:tc>
      </w:tr>
      <w:tr w14:paraId="62B3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00" w:type="dxa"/>
          <w:trHeight w:val="762" w:hRule="atLeast"/>
        </w:trPr>
        <w:tc>
          <w:tcPr>
            <w:tcW w:w="7917" w:type="dxa"/>
            <w:gridSpan w:val="11"/>
            <w:tcBorders>
              <w:top w:val="single" w:color="000000" w:sz="4" w:space="0"/>
              <w:left w:val="single" w:color="000000" w:sz="4" w:space="0"/>
              <w:bottom w:val="single" w:color="000000" w:sz="4" w:space="0"/>
              <w:right w:val="single" w:color="000000" w:sz="4" w:space="0"/>
            </w:tcBorders>
            <w:shd w:val="clear" w:color="auto" w:fill="FFFFFF"/>
            <w:vAlign w:val="center"/>
          </w:tcPr>
          <w:p w14:paraId="5B33640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0EFB1D">
            <w:pPr>
              <w:keepNext w:val="0"/>
              <w:keepLines w:val="0"/>
              <w:widowControl/>
              <w:suppressLineNumbers w:val="0"/>
              <w:jc w:val="righ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3720.00 </w:t>
            </w:r>
          </w:p>
        </w:tc>
      </w:tr>
      <w:tr w14:paraId="5DBC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730" w:hRule="atLeast"/>
        </w:trPr>
        <w:tc>
          <w:tcPr>
            <w:tcW w:w="9245" w:type="dxa"/>
            <w:gridSpan w:val="14"/>
            <w:tcBorders>
              <w:top w:val="nil"/>
              <w:left w:val="nil"/>
              <w:bottom w:val="nil"/>
              <w:right w:val="nil"/>
            </w:tcBorders>
            <w:shd w:val="clear" w:color="auto" w:fill="auto"/>
            <w:noWrap/>
            <w:vAlign w:val="center"/>
          </w:tcPr>
          <w:p w14:paraId="2D056E5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机房设备采购清单</w:t>
            </w:r>
          </w:p>
        </w:tc>
      </w:tr>
      <w:tr w14:paraId="17BE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72"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A2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00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F51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AB2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85C7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1A0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28E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35C5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8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5C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PDU电源插座</w:t>
            </w:r>
          </w:p>
        </w:tc>
        <w:tc>
          <w:tcPr>
            <w:tcW w:w="3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8DBA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8位自锁，负载10A，一体铜条</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DD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33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771D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115.00 </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38EA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230.00 </w:t>
            </w:r>
          </w:p>
        </w:tc>
      </w:tr>
      <w:tr w14:paraId="2F461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B6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BD15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理线架</w:t>
            </w:r>
          </w:p>
        </w:tc>
        <w:tc>
          <w:tcPr>
            <w:tcW w:w="3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4B6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48口机柜专业配置，上下各24口</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C4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436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8F36A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45.00 </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388D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270.00 </w:t>
            </w:r>
          </w:p>
        </w:tc>
      </w:tr>
      <w:tr w14:paraId="7917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170" w:hRule="atLeast"/>
        </w:trPr>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FB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8C6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网络机柜</w:t>
            </w:r>
          </w:p>
        </w:tc>
        <w:tc>
          <w:tcPr>
            <w:tcW w:w="35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1EA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600*800*2000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FFC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36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7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368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 </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C18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1800.00 </w:t>
            </w:r>
          </w:p>
        </w:tc>
      </w:tr>
      <w:tr w14:paraId="569E5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741" w:hRule="atLeast"/>
        </w:trPr>
        <w:tc>
          <w:tcPr>
            <w:tcW w:w="7946"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83D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A0B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2300.00 </w:t>
            </w:r>
          </w:p>
        </w:tc>
      </w:tr>
    </w:tbl>
    <w:p w14:paraId="47A3AD64">
      <w:pPr>
        <w:spacing w:line="510" w:lineRule="exact"/>
        <w:rPr>
          <w:rFonts w:ascii="宋体" w:hAnsi="宋体" w:eastAsia="宋体" w:cs="宋体"/>
          <w:color w:val="auto"/>
          <w:sz w:val="24"/>
          <w:highlight w:val="none"/>
        </w:rPr>
      </w:pPr>
    </w:p>
    <w:p w14:paraId="734B6A10">
      <w:pPr>
        <w:spacing w:line="510" w:lineRule="exact"/>
        <w:rPr>
          <w:rFonts w:ascii="宋体" w:hAnsi="宋体" w:eastAsia="宋体" w:cs="宋体"/>
          <w:color w:val="auto"/>
          <w:sz w:val="24"/>
          <w:highlight w:val="none"/>
        </w:rPr>
      </w:pPr>
    </w:p>
    <w:p w14:paraId="701BAAC9">
      <w:pPr>
        <w:spacing w:line="510" w:lineRule="exact"/>
        <w:rPr>
          <w:rFonts w:ascii="宋体" w:hAnsi="宋体" w:eastAsia="宋体" w:cs="宋体"/>
          <w:color w:val="auto"/>
          <w:sz w:val="24"/>
          <w:highlight w:val="none"/>
        </w:rPr>
      </w:pPr>
    </w:p>
    <w:p w14:paraId="46F4CDD1">
      <w:pPr>
        <w:pStyle w:val="3"/>
        <w:rPr>
          <w:rFonts w:ascii="宋体" w:hAnsi="宋体" w:eastAsia="宋体" w:cs="宋体"/>
          <w:color w:val="auto"/>
          <w:sz w:val="24"/>
          <w:highlight w:val="none"/>
        </w:rPr>
      </w:pPr>
    </w:p>
    <w:p w14:paraId="73292698">
      <w:pPr>
        <w:rPr>
          <w:rFonts w:ascii="宋体" w:hAnsi="宋体" w:eastAsia="宋体" w:cs="宋体"/>
          <w:color w:val="auto"/>
          <w:sz w:val="24"/>
          <w:highlight w:val="none"/>
        </w:rPr>
      </w:pPr>
    </w:p>
    <w:p w14:paraId="70EB8174">
      <w:pPr>
        <w:pStyle w:val="3"/>
        <w:rPr>
          <w:rFonts w:ascii="宋体" w:hAnsi="宋体" w:eastAsia="宋体" w:cs="宋体"/>
          <w:color w:val="auto"/>
          <w:sz w:val="24"/>
          <w:highlight w:val="none"/>
        </w:rPr>
      </w:pPr>
    </w:p>
    <w:p w14:paraId="4F585D64">
      <w:pPr>
        <w:rPr>
          <w:rFonts w:ascii="宋体" w:hAnsi="宋体" w:eastAsia="宋体" w:cs="宋体"/>
          <w:color w:val="auto"/>
          <w:sz w:val="24"/>
          <w:highlight w:val="none"/>
        </w:rPr>
      </w:pPr>
    </w:p>
    <w:p w14:paraId="31F746D1">
      <w:pPr>
        <w:pStyle w:val="3"/>
        <w:rPr>
          <w:rFonts w:ascii="宋体" w:hAnsi="宋体" w:eastAsia="宋体" w:cs="宋体"/>
          <w:color w:val="auto"/>
          <w:sz w:val="24"/>
          <w:highlight w:val="none"/>
        </w:rPr>
      </w:pPr>
    </w:p>
    <w:p w14:paraId="6685BD6F">
      <w:pPr>
        <w:rPr>
          <w:rFonts w:ascii="宋体" w:hAnsi="宋体" w:eastAsia="宋体" w:cs="宋体"/>
          <w:color w:val="auto"/>
          <w:sz w:val="24"/>
          <w:highlight w:val="none"/>
        </w:rPr>
      </w:pPr>
    </w:p>
    <w:p w14:paraId="4AB68661">
      <w:pPr>
        <w:pStyle w:val="3"/>
        <w:rPr>
          <w:rFonts w:ascii="宋体" w:hAnsi="宋体" w:eastAsia="宋体" w:cs="宋体"/>
          <w:color w:val="auto"/>
          <w:sz w:val="24"/>
          <w:highlight w:val="none"/>
        </w:rPr>
      </w:pPr>
    </w:p>
    <w:p w14:paraId="51314102">
      <w:pPr>
        <w:rPr>
          <w:rFonts w:ascii="宋体" w:hAnsi="宋体" w:eastAsia="宋体" w:cs="宋体"/>
          <w:color w:val="auto"/>
          <w:sz w:val="24"/>
          <w:highlight w:val="none"/>
        </w:rPr>
      </w:pPr>
    </w:p>
    <w:p w14:paraId="14873EDB">
      <w:pPr>
        <w:pStyle w:val="3"/>
        <w:rPr>
          <w:rFonts w:ascii="宋体" w:hAnsi="宋体" w:eastAsia="宋体" w:cs="宋体"/>
          <w:color w:val="auto"/>
          <w:sz w:val="24"/>
          <w:highlight w:val="none"/>
        </w:rPr>
      </w:pPr>
    </w:p>
    <w:p w14:paraId="70F2F650"/>
    <w:p w14:paraId="5C1243A4">
      <w:pPr>
        <w:pStyle w:val="3"/>
        <w:rPr>
          <w:rFonts w:ascii="宋体" w:hAnsi="宋体" w:eastAsia="宋体" w:cs="宋体"/>
          <w:color w:val="auto"/>
          <w:sz w:val="24"/>
          <w:highlight w:val="none"/>
        </w:rPr>
      </w:pPr>
    </w:p>
    <w:p w14:paraId="5E478396">
      <w:pPr>
        <w:rPr>
          <w:rFonts w:ascii="宋体" w:hAnsi="宋体" w:eastAsia="宋体" w:cs="宋体"/>
          <w:color w:val="auto"/>
          <w:sz w:val="24"/>
          <w:highlight w:val="none"/>
        </w:rPr>
      </w:pPr>
    </w:p>
    <w:p w14:paraId="479889A9">
      <w:pPr>
        <w:pStyle w:val="3"/>
        <w:rPr>
          <w:rFonts w:ascii="宋体" w:hAnsi="宋体" w:eastAsia="宋体" w:cs="宋体"/>
          <w:color w:val="auto"/>
          <w:sz w:val="24"/>
          <w:highlight w:val="none"/>
        </w:rPr>
      </w:pPr>
    </w:p>
    <w:p w14:paraId="22537589"/>
    <w:p w14:paraId="1D1F6790">
      <w:pPr>
        <w:pStyle w:val="3"/>
      </w:pPr>
    </w:p>
    <w:p w14:paraId="5AB4F9AA">
      <w:pPr>
        <w:spacing w:line="510" w:lineRule="exact"/>
        <w:rPr>
          <w:rFonts w:ascii="宋体" w:hAnsi="宋体" w:eastAsia="宋体" w:cs="宋体"/>
          <w:color w:val="auto"/>
          <w:sz w:val="24"/>
          <w:highlight w:val="none"/>
        </w:rPr>
      </w:pPr>
    </w:p>
    <w:tbl>
      <w:tblPr>
        <w:tblStyle w:val="17"/>
        <w:tblW w:w="91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258"/>
        <w:gridCol w:w="3467"/>
        <w:gridCol w:w="856"/>
        <w:gridCol w:w="462"/>
        <w:gridCol w:w="1181"/>
        <w:gridCol w:w="1260"/>
      </w:tblGrid>
      <w:tr w14:paraId="7BC2F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trPr>
        <w:tc>
          <w:tcPr>
            <w:tcW w:w="9100" w:type="dxa"/>
            <w:gridSpan w:val="7"/>
            <w:tcBorders>
              <w:top w:val="nil"/>
              <w:left w:val="nil"/>
              <w:bottom w:val="nil"/>
              <w:right w:val="nil"/>
            </w:tcBorders>
            <w:shd w:val="clear" w:color="auto" w:fill="auto"/>
            <w:vAlign w:val="center"/>
          </w:tcPr>
          <w:p w14:paraId="78DE4AE7">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IPTV采购清单</w:t>
            </w:r>
          </w:p>
        </w:tc>
      </w:tr>
      <w:tr w14:paraId="2516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7"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1AC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FC8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15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95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单位</w:t>
            </w:r>
          </w:p>
        </w:tc>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305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A2F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0EE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6EA6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9A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2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电视收视费</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A2E8">
            <w:pPr>
              <w:jc w:val="center"/>
              <w:rPr>
                <w:rFonts w:hint="eastAsia" w:ascii="宋体" w:hAnsi="宋体" w:eastAsia="宋体" w:cs="宋体"/>
                <w:i w:val="0"/>
                <w:iCs w:val="0"/>
                <w:color w:val="000000"/>
                <w:sz w:val="24"/>
                <w:szCs w:val="24"/>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5A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台/年</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2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49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1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960.00 </w:t>
            </w:r>
          </w:p>
        </w:tc>
      </w:tr>
      <w:tr w14:paraId="731E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29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C62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UI 界面</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EBA3">
            <w:pPr>
              <w:jc w:val="center"/>
              <w:rPr>
                <w:rFonts w:hint="eastAsia" w:ascii="宋体" w:hAnsi="宋体" w:eastAsia="宋体" w:cs="宋体"/>
                <w:i w:val="0"/>
                <w:iCs w:val="0"/>
                <w:color w:val="000000"/>
                <w:sz w:val="24"/>
                <w:szCs w:val="24"/>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2EB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F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67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150.00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F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1200.00 </w:t>
            </w:r>
          </w:p>
        </w:tc>
      </w:tr>
      <w:tr w14:paraId="29A26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6"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A4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8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电视刷机</w:t>
            </w:r>
          </w:p>
        </w:tc>
        <w:tc>
          <w:tcPr>
            <w:tcW w:w="3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F379">
            <w:pPr>
              <w:jc w:val="center"/>
              <w:rPr>
                <w:rFonts w:hint="eastAsia" w:ascii="宋体" w:hAnsi="宋体" w:eastAsia="宋体" w:cs="宋体"/>
                <w:i w:val="0"/>
                <w:iCs w:val="0"/>
                <w:color w:val="000000"/>
                <w:sz w:val="24"/>
                <w:szCs w:val="24"/>
                <w:u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798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AB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2D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80.00 </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6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640.00 </w:t>
            </w:r>
          </w:p>
        </w:tc>
      </w:tr>
      <w:tr w14:paraId="5169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784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BFC205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409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2800.00 </w:t>
            </w:r>
          </w:p>
        </w:tc>
      </w:tr>
    </w:tbl>
    <w:p w14:paraId="5621494E">
      <w:pPr>
        <w:spacing w:line="510" w:lineRule="exact"/>
        <w:rPr>
          <w:rFonts w:ascii="宋体" w:hAnsi="宋体" w:eastAsia="宋体" w:cs="宋体"/>
          <w:color w:val="auto"/>
          <w:sz w:val="24"/>
          <w:highlight w:val="none"/>
        </w:rPr>
      </w:pPr>
    </w:p>
    <w:p w14:paraId="3AA55885">
      <w:pPr>
        <w:spacing w:line="510" w:lineRule="exact"/>
        <w:rPr>
          <w:rFonts w:ascii="宋体" w:hAnsi="宋体" w:eastAsia="宋体" w:cs="宋体"/>
          <w:color w:val="auto"/>
          <w:sz w:val="24"/>
          <w:highlight w:val="none"/>
        </w:rPr>
      </w:pPr>
    </w:p>
    <w:p w14:paraId="7D280672">
      <w:pPr>
        <w:pStyle w:val="3"/>
        <w:rPr>
          <w:rFonts w:ascii="宋体" w:hAnsi="宋体" w:eastAsia="宋体" w:cs="宋体"/>
          <w:color w:val="auto"/>
          <w:sz w:val="24"/>
          <w:highlight w:val="none"/>
        </w:rPr>
      </w:pPr>
    </w:p>
    <w:p w14:paraId="767B5BEB">
      <w:pPr>
        <w:rPr>
          <w:rFonts w:ascii="宋体" w:hAnsi="宋体" w:eastAsia="宋体" w:cs="宋体"/>
          <w:color w:val="auto"/>
          <w:sz w:val="24"/>
          <w:highlight w:val="none"/>
        </w:rPr>
      </w:pPr>
    </w:p>
    <w:p w14:paraId="2232DF1F">
      <w:pPr>
        <w:pStyle w:val="3"/>
        <w:rPr>
          <w:rFonts w:ascii="宋体" w:hAnsi="宋体" w:eastAsia="宋体" w:cs="宋体"/>
          <w:color w:val="auto"/>
          <w:sz w:val="24"/>
          <w:highlight w:val="none"/>
        </w:rPr>
      </w:pPr>
    </w:p>
    <w:p w14:paraId="03AC6800">
      <w:pPr>
        <w:rPr>
          <w:rFonts w:ascii="宋体" w:hAnsi="宋体" w:eastAsia="宋体" w:cs="宋体"/>
          <w:color w:val="auto"/>
          <w:sz w:val="24"/>
          <w:highlight w:val="none"/>
        </w:rPr>
      </w:pPr>
    </w:p>
    <w:p w14:paraId="5AF96F2B">
      <w:pPr>
        <w:pStyle w:val="3"/>
        <w:rPr>
          <w:rFonts w:ascii="宋体" w:hAnsi="宋体" w:eastAsia="宋体" w:cs="宋体"/>
          <w:color w:val="auto"/>
          <w:sz w:val="24"/>
          <w:highlight w:val="none"/>
        </w:rPr>
      </w:pPr>
    </w:p>
    <w:p w14:paraId="09B63495">
      <w:pPr>
        <w:rPr>
          <w:rFonts w:ascii="宋体" w:hAnsi="宋体" w:eastAsia="宋体" w:cs="宋体"/>
          <w:color w:val="auto"/>
          <w:sz w:val="24"/>
          <w:highlight w:val="none"/>
        </w:rPr>
      </w:pPr>
    </w:p>
    <w:p w14:paraId="3D167705">
      <w:pPr>
        <w:pStyle w:val="3"/>
        <w:rPr>
          <w:rFonts w:ascii="宋体" w:hAnsi="宋体" w:eastAsia="宋体" w:cs="宋体"/>
          <w:color w:val="auto"/>
          <w:sz w:val="24"/>
          <w:highlight w:val="none"/>
        </w:rPr>
      </w:pPr>
    </w:p>
    <w:p w14:paraId="61AF8231">
      <w:pPr>
        <w:rPr>
          <w:rFonts w:ascii="宋体" w:hAnsi="宋体" w:eastAsia="宋体" w:cs="宋体"/>
          <w:color w:val="auto"/>
          <w:sz w:val="24"/>
          <w:highlight w:val="none"/>
        </w:rPr>
      </w:pPr>
    </w:p>
    <w:p w14:paraId="336C858F">
      <w:pPr>
        <w:pStyle w:val="3"/>
        <w:rPr>
          <w:rFonts w:ascii="宋体" w:hAnsi="宋体" w:eastAsia="宋体" w:cs="宋体"/>
          <w:color w:val="auto"/>
          <w:sz w:val="24"/>
          <w:highlight w:val="none"/>
        </w:rPr>
      </w:pPr>
    </w:p>
    <w:p w14:paraId="0DD8C727">
      <w:pPr>
        <w:rPr>
          <w:rFonts w:ascii="宋体" w:hAnsi="宋体" w:eastAsia="宋体" w:cs="宋体"/>
          <w:color w:val="auto"/>
          <w:sz w:val="24"/>
          <w:highlight w:val="none"/>
        </w:rPr>
      </w:pPr>
    </w:p>
    <w:p w14:paraId="6915256C">
      <w:pPr>
        <w:pStyle w:val="3"/>
        <w:rPr>
          <w:rFonts w:ascii="宋体" w:hAnsi="宋体" w:eastAsia="宋体" w:cs="宋体"/>
          <w:color w:val="auto"/>
          <w:sz w:val="24"/>
          <w:highlight w:val="none"/>
        </w:rPr>
      </w:pPr>
    </w:p>
    <w:p w14:paraId="2A4BA682">
      <w:pPr>
        <w:rPr>
          <w:rFonts w:ascii="宋体" w:hAnsi="宋体" w:eastAsia="宋体" w:cs="宋体"/>
          <w:color w:val="auto"/>
          <w:sz w:val="24"/>
          <w:highlight w:val="none"/>
        </w:rPr>
      </w:pPr>
    </w:p>
    <w:p w14:paraId="17D98880">
      <w:pPr>
        <w:pStyle w:val="3"/>
        <w:rPr>
          <w:rFonts w:ascii="宋体" w:hAnsi="宋体" w:eastAsia="宋体" w:cs="宋体"/>
          <w:color w:val="auto"/>
          <w:sz w:val="24"/>
          <w:highlight w:val="none"/>
        </w:rPr>
      </w:pPr>
    </w:p>
    <w:p w14:paraId="6FDA670B">
      <w:pPr>
        <w:rPr>
          <w:rFonts w:ascii="宋体" w:hAnsi="宋体" w:eastAsia="宋体" w:cs="宋体"/>
          <w:color w:val="auto"/>
          <w:sz w:val="24"/>
          <w:highlight w:val="none"/>
        </w:rPr>
      </w:pPr>
    </w:p>
    <w:p w14:paraId="22AC51BF">
      <w:pPr>
        <w:pStyle w:val="3"/>
        <w:rPr>
          <w:rFonts w:ascii="宋体" w:hAnsi="宋体" w:eastAsia="宋体" w:cs="宋体"/>
          <w:color w:val="auto"/>
          <w:sz w:val="24"/>
          <w:highlight w:val="none"/>
        </w:rPr>
      </w:pPr>
    </w:p>
    <w:p w14:paraId="69752A35">
      <w:pPr>
        <w:rPr>
          <w:rFonts w:ascii="宋体" w:hAnsi="宋体" w:eastAsia="宋体" w:cs="宋体"/>
          <w:color w:val="auto"/>
          <w:sz w:val="24"/>
          <w:highlight w:val="none"/>
        </w:rPr>
      </w:pPr>
    </w:p>
    <w:p w14:paraId="78356489">
      <w:pPr>
        <w:pStyle w:val="3"/>
        <w:rPr>
          <w:rFonts w:ascii="宋体" w:hAnsi="宋体" w:eastAsia="宋体" w:cs="宋体"/>
          <w:color w:val="auto"/>
          <w:sz w:val="24"/>
          <w:highlight w:val="none"/>
        </w:rPr>
      </w:pPr>
    </w:p>
    <w:p w14:paraId="5C1F2E92">
      <w:pPr>
        <w:rPr>
          <w:rFonts w:ascii="宋体" w:hAnsi="宋体" w:eastAsia="宋体" w:cs="宋体"/>
          <w:color w:val="auto"/>
          <w:sz w:val="24"/>
          <w:highlight w:val="none"/>
        </w:rPr>
      </w:pPr>
    </w:p>
    <w:tbl>
      <w:tblPr>
        <w:tblStyle w:val="17"/>
        <w:tblW w:w="91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5"/>
        <w:gridCol w:w="1086"/>
        <w:gridCol w:w="3520"/>
        <w:gridCol w:w="817"/>
        <w:gridCol w:w="878"/>
        <w:gridCol w:w="1087"/>
        <w:gridCol w:w="1204"/>
      </w:tblGrid>
      <w:tr w14:paraId="73EF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9100" w:type="dxa"/>
            <w:gridSpan w:val="7"/>
            <w:tcBorders>
              <w:top w:val="nil"/>
              <w:left w:val="nil"/>
              <w:bottom w:val="nil"/>
              <w:right w:val="nil"/>
            </w:tcBorders>
            <w:shd w:val="clear" w:color="auto" w:fill="auto"/>
            <w:noWrap/>
            <w:vAlign w:val="center"/>
          </w:tcPr>
          <w:p w14:paraId="0CFEAB65">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综合布线采购清单</w:t>
            </w:r>
          </w:p>
        </w:tc>
      </w:tr>
      <w:tr w14:paraId="2BED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F33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E66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4ED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DFD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94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3F6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398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3FF4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C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C9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超五类网线</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63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超五类</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77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1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1BE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 </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350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8400.00 </w:t>
            </w:r>
          </w:p>
        </w:tc>
      </w:tr>
      <w:tr w14:paraId="7BE3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A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F1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4芯电话线</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3E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4芯</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6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A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ED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 </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368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600.00 </w:t>
            </w:r>
          </w:p>
        </w:tc>
      </w:tr>
      <w:tr w14:paraId="27BF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1"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8F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1E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音频线</w:t>
            </w:r>
          </w:p>
        </w:tc>
        <w:tc>
          <w:tcPr>
            <w:tcW w:w="3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32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28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B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A0B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 </w:t>
            </w:r>
          </w:p>
        </w:tc>
        <w:tc>
          <w:tcPr>
            <w:tcW w:w="10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ADF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900.00 </w:t>
            </w:r>
          </w:p>
        </w:tc>
      </w:tr>
      <w:tr w14:paraId="7754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01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4C1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251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9900.00 </w:t>
            </w:r>
          </w:p>
        </w:tc>
      </w:tr>
    </w:tbl>
    <w:p w14:paraId="74C08D03">
      <w:pPr>
        <w:pStyle w:val="3"/>
        <w:rPr>
          <w:rFonts w:ascii="宋体" w:hAnsi="宋体" w:eastAsia="宋体" w:cs="宋体"/>
          <w:color w:val="auto"/>
          <w:sz w:val="24"/>
          <w:highlight w:val="none"/>
        </w:rPr>
      </w:pPr>
    </w:p>
    <w:p w14:paraId="1C64CBBB">
      <w:pPr>
        <w:rPr>
          <w:rFonts w:ascii="宋体" w:hAnsi="宋体" w:eastAsia="宋体" w:cs="宋体"/>
          <w:color w:val="auto"/>
          <w:sz w:val="24"/>
          <w:highlight w:val="none"/>
        </w:rPr>
      </w:pPr>
    </w:p>
    <w:p w14:paraId="185E9608">
      <w:pPr>
        <w:pStyle w:val="3"/>
        <w:rPr>
          <w:rFonts w:ascii="宋体" w:hAnsi="宋体" w:eastAsia="宋体" w:cs="宋体"/>
          <w:color w:val="auto"/>
          <w:sz w:val="24"/>
          <w:highlight w:val="none"/>
        </w:rPr>
      </w:pPr>
    </w:p>
    <w:p w14:paraId="7A622EB0">
      <w:pPr>
        <w:rPr>
          <w:rFonts w:ascii="宋体" w:hAnsi="宋体" w:eastAsia="宋体" w:cs="宋体"/>
          <w:color w:val="auto"/>
          <w:sz w:val="24"/>
          <w:highlight w:val="none"/>
        </w:rPr>
      </w:pPr>
    </w:p>
    <w:p w14:paraId="04E1F076">
      <w:pPr>
        <w:pStyle w:val="3"/>
        <w:rPr>
          <w:rFonts w:ascii="宋体" w:hAnsi="宋体" w:eastAsia="宋体" w:cs="宋体"/>
          <w:color w:val="auto"/>
          <w:sz w:val="24"/>
          <w:highlight w:val="none"/>
        </w:rPr>
      </w:pPr>
    </w:p>
    <w:p w14:paraId="1F9BB1C2">
      <w:pPr>
        <w:rPr>
          <w:rFonts w:ascii="宋体" w:hAnsi="宋体" w:eastAsia="宋体" w:cs="宋体"/>
          <w:color w:val="auto"/>
          <w:sz w:val="24"/>
          <w:highlight w:val="none"/>
        </w:rPr>
      </w:pPr>
    </w:p>
    <w:p w14:paraId="2B1A7EF8">
      <w:pPr>
        <w:pStyle w:val="3"/>
        <w:rPr>
          <w:rFonts w:ascii="宋体" w:hAnsi="宋体" w:eastAsia="宋体" w:cs="宋体"/>
          <w:color w:val="auto"/>
          <w:sz w:val="24"/>
          <w:highlight w:val="none"/>
        </w:rPr>
      </w:pPr>
    </w:p>
    <w:p w14:paraId="480A5C4D">
      <w:pPr>
        <w:rPr>
          <w:rFonts w:ascii="宋体" w:hAnsi="宋体" w:eastAsia="宋体" w:cs="宋体"/>
          <w:color w:val="auto"/>
          <w:sz w:val="24"/>
          <w:highlight w:val="none"/>
        </w:rPr>
      </w:pPr>
    </w:p>
    <w:p w14:paraId="524A561F">
      <w:pPr>
        <w:pStyle w:val="3"/>
        <w:rPr>
          <w:rFonts w:ascii="宋体" w:hAnsi="宋体" w:eastAsia="宋体" w:cs="宋体"/>
          <w:color w:val="auto"/>
          <w:sz w:val="24"/>
          <w:highlight w:val="none"/>
        </w:rPr>
      </w:pPr>
    </w:p>
    <w:p w14:paraId="36EEEA69">
      <w:pPr>
        <w:rPr>
          <w:rFonts w:ascii="宋体" w:hAnsi="宋体" w:eastAsia="宋体" w:cs="宋体"/>
          <w:color w:val="auto"/>
          <w:sz w:val="24"/>
          <w:highlight w:val="none"/>
        </w:rPr>
      </w:pPr>
    </w:p>
    <w:p w14:paraId="6BF9B8B2">
      <w:pPr>
        <w:pStyle w:val="2"/>
        <w:rPr>
          <w:rFonts w:ascii="宋体" w:hAnsi="宋体" w:eastAsia="宋体" w:cs="宋体"/>
          <w:color w:val="auto"/>
          <w:sz w:val="24"/>
          <w:highlight w:val="none"/>
        </w:rPr>
      </w:pPr>
    </w:p>
    <w:p w14:paraId="0E40CB98">
      <w:pPr>
        <w:pStyle w:val="2"/>
        <w:rPr>
          <w:rFonts w:ascii="宋体" w:hAnsi="宋体" w:eastAsia="宋体" w:cs="宋体"/>
          <w:color w:val="auto"/>
          <w:sz w:val="24"/>
          <w:highlight w:val="none"/>
        </w:rPr>
      </w:pPr>
    </w:p>
    <w:p w14:paraId="3FF26D90">
      <w:pPr>
        <w:pStyle w:val="3"/>
        <w:rPr>
          <w:rFonts w:ascii="宋体" w:hAnsi="宋体" w:eastAsia="宋体" w:cs="宋体"/>
          <w:color w:val="auto"/>
          <w:sz w:val="24"/>
          <w:highlight w:val="none"/>
        </w:rPr>
      </w:pPr>
    </w:p>
    <w:p w14:paraId="4219AC60">
      <w:pPr>
        <w:rPr>
          <w:rFonts w:ascii="宋体" w:hAnsi="宋体" w:eastAsia="宋体" w:cs="宋体"/>
          <w:color w:val="auto"/>
          <w:sz w:val="24"/>
          <w:highlight w:val="none"/>
        </w:rPr>
      </w:pPr>
    </w:p>
    <w:p w14:paraId="412C84FE">
      <w:pPr>
        <w:pStyle w:val="3"/>
        <w:rPr>
          <w:rFonts w:ascii="宋体" w:hAnsi="宋体" w:eastAsia="宋体" w:cs="宋体"/>
          <w:color w:val="auto"/>
          <w:sz w:val="24"/>
          <w:highlight w:val="none"/>
        </w:rPr>
      </w:pPr>
    </w:p>
    <w:p w14:paraId="4492A8AF">
      <w:pPr>
        <w:rPr>
          <w:rFonts w:ascii="宋体" w:hAnsi="宋体" w:eastAsia="宋体" w:cs="宋体"/>
          <w:color w:val="auto"/>
          <w:sz w:val="24"/>
          <w:highlight w:val="none"/>
        </w:rPr>
      </w:pPr>
    </w:p>
    <w:p w14:paraId="3E852C26">
      <w:pPr>
        <w:pStyle w:val="3"/>
        <w:rPr>
          <w:rFonts w:ascii="宋体" w:hAnsi="宋体" w:eastAsia="宋体" w:cs="宋体"/>
          <w:color w:val="auto"/>
          <w:sz w:val="24"/>
          <w:highlight w:val="none"/>
        </w:rPr>
      </w:pPr>
    </w:p>
    <w:p w14:paraId="749BF28B">
      <w:pPr>
        <w:rPr>
          <w:rFonts w:ascii="宋体" w:hAnsi="宋体" w:eastAsia="宋体" w:cs="宋体"/>
          <w:color w:val="auto"/>
          <w:sz w:val="24"/>
          <w:highlight w:val="none"/>
        </w:rPr>
      </w:pPr>
    </w:p>
    <w:p w14:paraId="416CEE3B">
      <w:pPr>
        <w:pStyle w:val="3"/>
        <w:rPr>
          <w:rFonts w:ascii="宋体" w:hAnsi="宋体" w:eastAsia="宋体" w:cs="宋体"/>
          <w:color w:val="auto"/>
          <w:sz w:val="24"/>
          <w:highlight w:val="none"/>
        </w:rPr>
      </w:pPr>
    </w:p>
    <w:p w14:paraId="3040F798">
      <w:pPr>
        <w:rPr>
          <w:rFonts w:ascii="宋体" w:hAnsi="宋体" w:eastAsia="宋体" w:cs="宋体"/>
          <w:color w:val="auto"/>
          <w:sz w:val="24"/>
          <w:highlight w:val="none"/>
        </w:rPr>
      </w:pPr>
    </w:p>
    <w:p w14:paraId="35C9A35E">
      <w:pPr>
        <w:pStyle w:val="3"/>
        <w:rPr>
          <w:rFonts w:ascii="宋体" w:hAnsi="宋体" w:eastAsia="宋体" w:cs="宋体"/>
          <w:color w:val="auto"/>
          <w:sz w:val="24"/>
          <w:highlight w:val="none"/>
        </w:rPr>
      </w:pPr>
    </w:p>
    <w:p w14:paraId="4EB17618">
      <w:pPr>
        <w:rPr>
          <w:rFonts w:ascii="宋体" w:hAnsi="宋体" w:eastAsia="宋体" w:cs="宋体"/>
          <w:color w:val="auto"/>
          <w:sz w:val="24"/>
          <w:highlight w:val="none"/>
        </w:rPr>
      </w:pPr>
    </w:p>
    <w:p w14:paraId="3F7E56EB">
      <w:pPr>
        <w:rPr>
          <w:rFonts w:ascii="宋体" w:hAnsi="宋体" w:eastAsia="宋体" w:cs="宋体"/>
          <w:color w:val="auto"/>
          <w:sz w:val="24"/>
          <w:highlight w:val="none"/>
        </w:rPr>
      </w:pPr>
    </w:p>
    <w:tbl>
      <w:tblPr>
        <w:tblStyle w:val="17"/>
        <w:tblW w:w="90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2"/>
        <w:gridCol w:w="870"/>
        <w:gridCol w:w="4059"/>
        <w:gridCol w:w="602"/>
        <w:gridCol w:w="846"/>
        <w:gridCol w:w="1047"/>
        <w:gridCol w:w="1047"/>
      </w:tblGrid>
      <w:tr w14:paraId="08DA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9073" w:type="dxa"/>
            <w:gridSpan w:val="7"/>
            <w:tcBorders>
              <w:top w:val="nil"/>
              <w:left w:val="nil"/>
              <w:bottom w:val="nil"/>
              <w:right w:val="nil"/>
            </w:tcBorders>
            <w:shd w:val="clear" w:color="auto" w:fill="auto"/>
            <w:noWrap/>
            <w:vAlign w:val="center"/>
          </w:tcPr>
          <w:p w14:paraId="201647C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大堂投影仪采购清单</w:t>
            </w:r>
          </w:p>
        </w:tc>
      </w:tr>
      <w:tr w14:paraId="1B9FF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1" w:hRule="atLeast"/>
        </w:trPr>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193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75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7C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CD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FB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工程量</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D9E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2C8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2F82D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5" w:hRule="atLeast"/>
        </w:trPr>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AE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BC9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投影仪</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6E6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亮度:1200 CVIA流明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CPU芯片:MT9669</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显示光源:LED光源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显示芯片:0.47"DMD</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运行/存储内存:3GB+16GB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分辨率:1920*1080P(兼容4K)</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梯形校正:六向自动梯形校正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投射比:1.2:1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风噪声:&lt;25 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Wi-Fi热点:支持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数字变焦:支持</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7A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C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55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7000.00 </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22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7000.00 </w:t>
            </w:r>
          </w:p>
        </w:tc>
      </w:tr>
      <w:tr w14:paraId="19EB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atLeast"/>
        </w:trPr>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C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FB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投影幕布</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96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120寸16：9电动幕布 材质：白玻纤</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8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9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AA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580.00 </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2B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580.00 </w:t>
            </w:r>
          </w:p>
        </w:tc>
      </w:tr>
      <w:tr w14:paraId="50E51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B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88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支架</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67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专用吊装支架</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D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D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8B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87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r>
      <w:tr w14:paraId="319DE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6" w:hRule="atLeast"/>
        </w:trPr>
        <w:tc>
          <w:tcPr>
            <w:tcW w:w="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5C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EE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4K高清线</w:t>
            </w:r>
          </w:p>
        </w:tc>
        <w:tc>
          <w:tcPr>
            <w:tcW w:w="4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C7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HDMI2.0光纤复合款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四芯光纤高清4K/60HZ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150米无损传输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线径4.5mm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柔软易穿管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OHO加eeSAHO</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C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3E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7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462</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8A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462.00 </w:t>
            </w:r>
          </w:p>
        </w:tc>
      </w:tr>
      <w:tr w14:paraId="0CCE4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trPr>
        <w:tc>
          <w:tcPr>
            <w:tcW w:w="80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C02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    计</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65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8262.00 </w:t>
            </w:r>
          </w:p>
        </w:tc>
      </w:tr>
    </w:tbl>
    <w:p w14:paraId="6B8146B1">
      <w:pPr>
        <w:pStyle w:val="3"/>
        <w:rPr>
          <w:rFonts w:ascii="宋体" w:hAnsi="宋体" w:eastAsia="宋体" w:cs="宋体"/>
          <w:color w:val="auto"/>
          <w:sz w:val="24"/>
          <w:highlight w:val="none"/>
        </w:rPr>
      </w:pPr>
    </w:p>
    <w:p w14:paraId="7B28CB7F">
      <w:pPr>
        <w:rPr>
          <w:rFonts w:ascii="宋体" w:hAnsi="宋体" w:eastAsia="宋体" w:cs="宋体"/>
          <w:color w:val="auto"/>
          <w:sz w:val="24"/>
          <w:highlight w:val="none"/>
        </w:rPr>
      </w:pPr>
    </w:p>
    <w:p w14:paraId="38519BAA">
      <w:pPr>
        <w:pStyle w:val="3"/>
        <w:rPr>
          <w:rFonts w:ascii="宋体" w:hAnsi="宋体" w:eastAsia="宋体" w:cs="宋体"/>
          <w:color w:val="auto"/>
          <w:sz w:val="24"/>
          <w:highlight w:val="none"/>
        </w:rPr>
      </w:pPr>
    </w:p>
    <w:p w14:paraId="55C04231">
      <w:pPr>
        <w:rPr>
          <w:rFonts w:ascii="宋体" w:hAnsi="宋体" w:eastAsia="宋体" w:cs="宋体"/>
          <w:color w:val="auto"/>
          <w:sz w:val="24"/>
          <w:highlight w:val="none"/>
        </w:rPr>
      </w:pPr>
    </w:p>
    <w:p w14:paraId="635F98E5">
      <w:pPr>
        <w:rPr>
          <w:rFonts w:ascii="宋体" w:hAnsi="宋体" w:eastAsia="宋体" w:cs="宋体"/>
          <w:color w:val="auto"/>
          <w:sz w:val="24"/>
          <w:highlight w:val="none"/>
        </w:rPr>
      </w:pPr>
    </w:p>
    <w:p w14:paraId="27F77699">
      <w:pPr>
        <w:rPr>
          <w:rFonts w:ascii="宋体" w:hAnsi="宋体" w:eastAsia="宋体" w:cs="宋体"/>
          <w:color w:val="auto"/>
          <w:sz w:val="24"/>
          <w:highlight w:val="none"/>
        </w:rPr>
      </w:pPr>
    </w:p>
    <w:tbl>
      <w:tblPr>
        <w:tblStyle w:val="17"/>
        <w:tblW w:w="89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2"/>
        <w:gridCol w:w="1180"/>
        <w:gridCol w:w="762"/>
        <w:gridCol w:w="762"/>
        <w:gridCol w:w="1181"/>
        <w:gridCol w:w="1378"/>
        <w:gridCol w:w="2915"/>
      </w:tblGrid>
      <w:tr w14:paraId="2C37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1" w:hRule="atLeast"/>
        </w:trPr>
        <w:tc>
          <w:tcPr>
            <w:tcW w:w="8940" w:type="dxa"/>
            <w:gridSpan w:val="7"/>
            <w:tcBorders>
              <w:top w:val="nil"/>
              <w:left w:val="nil"/>
              <w:bottom w:val="nil"/>
              <w:right w:val="nil"/>
            </w:tcBorders>
            <w:shd w:val="clear" w:color="auto" w:fill="auto"/>
            <w:noWrap/>
            <w:vAlign w:val="center"/>
          </w:tcPr>
          <w:p w14:paraId="2C43153C">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智能客房控制系统采购清单</w:t>
            </w:r>
          </w:p>
        </w:tc>
      </w:tr>
      <w:tr w14:paraId="0BCA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28F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D9F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设备名称</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A7A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1A1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B50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3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195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29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91D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功能特点</w:t>
            </w:r>
          </w:p>
        </w:tc>
      </w:tr>
      <w:tr w14:paraId="052CF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8C6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CC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电动窗帘电机</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2F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FF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5BD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210.00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6F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1680.00 </w:t>
            </w:r>
          </w:p>
        </w:tc>
        <w:tc>
          <w:tcPr>
            <w:tcW w:w="29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058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窗帘控制需要1个电机，一个电机只能控制一个，窗帘部分需要增减一个电机。</w:t>
            </w:r>
          </w:p>
        </w:tc>
      </w:tr>
      <w:tr w14:paraId="0299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2"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C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232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电动窗帘导轨</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B80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811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83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55.00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3E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29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3D8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窗帘、窗纱需要提供窗帘盒长度，按米计算，不足一米按一米收取。此处预估4米/根。</w:t>
            </w:r>
          </w:p>
        </w:tc>
      </w:tr>
      <w:tr w14:paraId="3BEB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64D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2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智能主机</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7D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CB2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5C3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400.00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41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3200.00 </w:t>
            </w:r>
          </w:p>
        </w:tc>
        <w:tc>
          <w:tcPr>
            <w:tcW w:w="29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58F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负责无线网络的组建管理、无线设备的管理控制、功能逻辑判断、与服务器通信等功能，支持远程升级功能。</w:t>
            </w:r>
          </w:p>
        </w:tc>
      </w:tr>
      <w:tr w14:paraId="4D02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AE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D49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智能音响</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D0C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0C8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48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350.00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4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2800.00 </w:t>
            </w:r>
          </w:p>
        </w:tc>
        <w:tc>
          <w:tcPr>
            <w:tcW w:w="29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24A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1、欢迎入住：播报欢迎词，给您家一样的温馨。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2、音质升级：立体声细腻还原人声，超低失真度喇叭，还原音乐本质。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3、语音智能：与比特客控对接可实现语音控制灯光、空调、窗帘、电视等设备。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4、信息可视：一眼掌握生活，天气、时间、消息、音量等信息一目了然。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5、亮度自适应：白天看得清，晚上不刺眼，点阵屏亮度自适应。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6、有呼必应：可与服务酒店运营平台连接，客人发起客需服务，酒店工作人员通过PMS在终端接受和管理。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7、无屏，带数字时钟，支持通话，带红外学习功能</w:t>
            </w:r>
          </w:p>
        </w:tc>
      </w:tr>
      <w:tr w14:paraId="3027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8"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3D7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40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进门处开关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DE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C6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5A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260.00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F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2080.00 </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53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两连体（射频干接点插卡取电带门磁/卫浴灯、排气扇、廊灯、镜前灯）</w:t>
            </w:r>
          </w:p>
        </w:tc>
      </w:tr>
      <w:tr w14:paraId="1F60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6"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A9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C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靠卫床头处开关</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0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25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4F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6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1840.00 </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25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两连体（五孔USB+TYPE-C插座/窗帘开、窗帘关、阅读、温馨、明亮、睡眠/五孔插座）开关面板为零火版（蓝牙+四个继电器）</w:t>
            </w:r>
          </w:p>
        </w:tc>
      </w:tr>
      <w:tr w14:paraId="50018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9"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AB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282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靠窗床头处开关</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A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327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42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9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1600.00 </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DF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两连体（明亮、睡眠、阅读、温馨、窗帘开、窗帘关/五孔插座）开关面板为零火版（蓝牙+四个继电器）</w:t>
            </w:r>
          </w:p>
        </w:tc>
      </w:tr>
      <w:tr w14:paraId="6599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7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D2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BC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门显</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6C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7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D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BE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1760.00 </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4F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不锈钢材质加暖光发光字显示</w:t>
            </w:r>
          </w:p>
        </w:tc>
      </w:tr>
      <w:tr w14:paraId="75547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46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0D6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FE5E">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16720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3010">
            <w:pPr>
              <w:jc w:val="left"/>
              <w:rPr>
                <w:rFonts w:hint="eastAsia" w:ascii="宋体" w:hAnsi="宋体" w:eastAsia="宋体" w:cs="宋体"/>
                <w:b/>
                <w:bCs/>
                <w:i w:val="0"/>
                <w:iCs w:val="0"/>
                <w:color w:val="000000"/>
                <w:sz w:val="20"/>
                <w:szCs w:val="20"/>
                <w:u w:val="none"/>
              </w:rPr>
            </w:pPr>
          </w:p>
        </w:tc>
      </w:tr>
    </w:tbl>
    <w:p w14:paraId="475A5BD3">
      <w:pPr>
        <w:pStyle w:val="3"/>
        <w:rPr>
          <w:rFonts w:ascii="宋体" w:hAnsi="宋体" w:eastAsia="宋体" w:cs="宋体"/>
          <w:color w:val="auto"/>
          <w:sz w:val="24"/>
          <w:highlight w:val="none"/>
        </w:rPr>
      </w:pPr>
    </w:p>
    <w:p w14:paraId="32FA9C97">
      <w:pPr>
        <w:rPr>
          <w:rFonts w:ascii="宋体" w:hAnsi="宋体" w:eastAsia="宋体" w:cs="宋体"/>
          <w:color w:val="auto"/>
          <w:sz w:val="24"/>
          <w:highlight w:val="none"/>
        </w:rPr>
      </w:pPr>
    </w:p>
    <w:p w14:paraId="3E0AFFF7">
      <w:pPr>
        <w:pStyle w:val="3"/>
        <w:rPr>
          <w:rFonts w:ascii="宋体" w:hAnsi="宋体" w:eastAsia="宋体" w:cs="宋体"/>
          <w:color w:val="auto"/>
          <w:sz w:val="24"/>
          <w:highlight w:val="none"/>
        </w:rPr>
      </w:pPr>
    </w:p>
    <w:p w14:paraId="1B252331"/>
    <w:p w14:paraId="1A10C82D">
      <w:pPr>
        <w:pStyle w:val="3"/>
        <w:rPr>
          <w:rFonts w:ascii="宋体" w:hAnsi="宋体" w:eastAsia="宋体" w:cs="宋体"/>
          <w:color w:val="auto"/>
          <w:sz w:val="24"/>
          <w:highlight w:val="none"/>
        </w:rPr>
      </w:pPr>
    </w:p>
    <w:p w14:paraId="7065820C">
      <w:pPr>
        <w:rPr>
          <w:rFonts w:ascii="宋体" w:hAnsi="宋体" w:eastAsia="宋体" w:cs="宋体"/>
          <w:color w:val="auto"/>
          <w:sz w:val="24"/>
          <w:highlight w:val="none"/>
        </w:rPr>
      </w:pPr>
    </w:p>
    <w:p w14:paraId="7CE85067">
      <w:pPr>
        <w:pStyle w:val="2"/>
        <w:rPr>
          <w:rFonts w:ascii="宋体" w:hAnsi="宋体" w:eastAsia="宋体" w:cs="宋体"/>
          <w:color w:val="auto"/>
          <w:sz w:val="24"/>
          <w:highlight w:val="none"/>
        </w:rPr>
      </w:pPr>
    </w:p>
    <w:p w14:paraId="33A37E54">
      <w:pPr>
        <w:pStyle w:val="2"/>
        <w:rPr>
          <w:rFonts w:ascii="宋体" w:hAnsi="宋体" w:eastAsia="宋体" w:cs="宋体"/>
          <w:color w:val="auto"/>
          <w:sz w:val="24"/>
          <w:highlight w:val="none"/>
        </w:rPr>
      </w:pPr>
    </w:p>
    <w:p w14:paraId="12853675">
      <w:pPr>
        <w:pStyle w:val="2"/>
        <w:rPr>
          <w:rFonts w:ascii="宋体" w:hAnsi="宋体" w:eastAsia="宋体" w:cs="宋体"/>
          <w:color w:val="auto"/>
          <w:sz w:val="24"/>
          <w:highlight w:val="none"/>
        </w:rPr>
      </w:pPr>
    </w:p>
    <w:p w14:paraId="2A69EDBA">
      <w:pPr>
        <w:pStyle w:val="2"/>
        <w:rPr>
          <w:rFonts w:ascii="宋体" w:hAnsi="宋体" w:eastAsia="宋体" w:cs="宋体"/>
          <w:color w:val="auto"/>
          <w:sz w:val="24"/>
          <w:highlight w:val="none"/>
        </w:rPr>
      </w:pPr>
    </w:p>
    <w:p w14:paraId="2B32D92A">
      <w:pPr>
        <w:pStyle w:val="2"/>
        <w:rPr>
          <w:rFonts w:ascii="宋体" w:hAnsi="宋体" w:eastAsia="宋体" w:cs="宋体"/>
          <w:color w:val="auto"/>
          <w:sz w:val="24"/>
          <w:highlight w:val="none"/>
        </w:rPr>
      </w:pPr>
    </w:p>
    <w:p w14:paraId="523C9A62">
      <w:pPr>
        <w:pStyle w:val="3"/>
        <w:rPr>
          <w:rFonts w:ascii="宋体" w:hAnsi="宋体" w:eastAsia="宋体" w:cs="宋体"/>
          <w:color w:val="auto"/>
          <w:sz w:val="24"/>
          <w:highlight w:val="none"/>
        </w:rPr>
      </w:pPr>
    </w:p>
    <w:p w14:paraId="62D2A69F">
      <w:pPr>
        <w:rPr>
          <w:rFonts w:ascii="宋体" w:hAnsi="宋体" w:eastAsia="宋体" w:cs="宋体"/>
          <w:color w:val="auto"/>
          <w:sz w:val="24"/>
          <w:highlight w:val="none"/>
        </w:rPr>
      </w:pPr>
    </w:p>
    <w:p w14:paraId="5B08D257">
      <w:pPr>
        <w:pStyle w:val="3"/>
        <w:rPr>
          <w:rFonts w:ascii="宋体" w:hAnsi="宋体" w:eastAsia="宋体" w:cs="宋体"/>
          <w:color w:val="auto"/>
          <w:sz w:val="24"/>
          <w:highlight w:val="none"/>
        </w:rPr>
      </w:pPr>
    </w:p>
    <w:p w14:paraId="5ED6EA3C">
      <w:pPr>
        <w:rPr>
          <w:rFonts w:ascii="宋体" w:hAnsi="宋体" w:eastAsia="宋体" w:cs="宋体"/>
          <w:color w:val="auto"/>
          <w:sz w:val="24"/>
          <w:highlight w:val="none"/>
        </w:rPr>
      </w:pPr>
    </w:p>
    <w:p w14:paraId="37EC3BC9">
      <w:pPr>
        <w:pStyle w:val="3"/>
      </w:pPr>
    </w:p>
    <w:p w14:paraId="40880DF7">
      <w:pPr>
        <w:spacing w:line="510" w:lineRule="exact"/>
        <w:rPr>
          <w:rFonts w:ascii="宋体" w:hAnsi="宋体" w:eastAsia="宋体" w:cs="宋体"/>
          <w:color w:val="auto"/>
          <w:sz w:val="24"/>
          <w:highlight w:val="none"/>
        </w:rPr>
      </w:pPr>
    </w:p>
    <w:p w14:paraId="7D521DE2">
      <w:pPr>
        <w:pStyle w:val="3"/>
        <w:rPr>
          <w:rFonts w:ascii="宋体" w:hAnsi="宋体" w:eastAsia="宋体" w:cs="宋体"/>
          <w:color w:val="auto"/>
          <w:sz w:val="24"/>
          <w:highlight w:val="none"/>
        </w:r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张坊镇白石村板溪湖景区红色旅游配套项目智能系统及音视频系统采购项目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7"/>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张坊镇白石村板溪湖景区红色旅游配套项目智能系统及音视频系统采购项目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7"/>
        <w:tblW w:w="90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8"/>
        <w:gridCol w:w="3695"/>
        <w:gridCol w:w="3178"/>
        <w:gridCol w:w="1169"/>
      </w:tblGrid>
      <w:tr w14:paraId="554C2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6" w:hRule="atLeast"/>
        </w:trPr>
        <w:tc>
          <w:tcPr>
            <w:tcW w:w="9000" w:type="dxa"/>
            <w:gridSpan w:val="4"/>
            <w:tcBorders>
              <w:top w:val="nil"/>
              <w:left w:val="nil"/>
              <w:bottom w:val="single" w:color="000000" w:sz="4" w:space="0"/>
              <w:right w:val="nil"/>
            </w:tcBorders>
            <w:shd w:val="clear" w:color="auto" w:fill="auto"/>
            <w:vAlign w:val="center"/>
          </w:tcPr>
          <w:p w14:paraId="3A27961A">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张坊镇白石村板溪湖景区红色旅游配套项目智能系统及音视频系统采购项目投标报价汇总</w:t>
            </w:r>
          </w:p>
        </w:tc>
      </w:tr>
      <w:tr w14:paraId="38A37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BF9E">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序号</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68FC">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 目 名 称</w:t>
            </w:r>
          </w:p>
        </w:tc>
        <w:tc>
          <w:tcPr>
            <w:tcW w:w="3178" w:type="dxa"/>
            <w:tcBorders>
              <w:top w:val="single" w:color="000000" w:sz="4" w:space="0"/>
              <w:left w:val="nil"/>
              <w:bottom w:val="single" w:color="000000" w:sz="4" w:space="0"/>
              <w:right w:val="nil"/>
            </w:tcBorders>
            <w:shd w:val="clear" w:color="auto" w:fill="auto"/>
            <w:vAlign w:val="center"/>
          </w:tcPr>
          <w:p w14:paraId="7E041C1A">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金额</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CF97">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备注</w:t>
            </w:r>
          </w:p>
        </w:tc>
      </w:tr>
      <w:tr w14:paraId="763B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6AA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1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CCE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网络系统</w:t>
            </w:r>
          </w:p>
        </w:tc>
        <w:tc>
          <w:tcPr>
            <w:tcW w:w="3178" w:type="dxa"/>
            <w:tcBorders>
              <w:top w:val="single" w:color="000000" w:sz="4" w:space="0"/>
              <w:left w:val="nil"/>
              <w:bottom w:val="single" w:color="000000" w:sz="4" w:space="0"/>
              <w:right w:val="nil"/>
            </w:tcBorders>
            <w:shd w:val="clear" w:color="auto" w:fill="auto"/>
            <w:vAlign w:val="center"/>
          </w:tcPr>
          <w:p w14:paraId="0712D8A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A0217">
            <w:pPr>
              <w:jc w:val="center"/>
              <w:rPr>
                <w:rFonts w:hint="eastAsia" w:ascii="宋体" w:hAnsi="宋体" w:eastAsia="宋体" w:cs="宋体"/>
                <w:b/>
                <w:bCs/>
                <w:i w:val="0"/>
                <w:iCs w:val="0"/>
                <w:color w:val="000000"/>
                <w:sz w:val="30"/>
                <w:szCs w:val="30"/>
                <w:u w:val="none"/>
              </w:rPr>
            </w:pPr>
          </w:p>
        </w:tc>
      </w:tr>
      <w:tr w14:paraId="49CC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6F79">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2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1926">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视频系统</w:t>
            </w:r>
          </w:p>
        </w:tc>
        <w:tc>
          <w:tcPr>
            <w:tcW w:w="3178" w:type="dxa"/>
            <w:tcBorders>
              <w:top w:val="single" w:color="000000" w:sz="4" w:space="0"/>
              <w:left w:val="nil"/>
              <w:bottom w:val="single" w:color="000000" w:sz="4" w:space="0"/>
              <w:right w:val="nil"/>
            </w:tcBorders>
            <w:shd w:val="clear" w:color="auto" w:fill="auto"/>
            <w:vAlign w:val="center"/>
          </w:tcPr>
          <w:p w14:paraId="61A372D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8EC3">
            <w:pPr>
              <w:jc w:val="center"/>
              <w:rPr>
                <w:rFonts w:hint="eastAsia" w:ascii="宋体" w:hAnsi="宋体" w:eastAsia="宋体" w:cs="宋体"/>
                <w:b/>
                <w:bCs/>
                <w:i w:val="0"/>
                <w:iCs w:val="0"/>
                <w:color w:val="000000"/>
                <w:sz w:val="30"/>
                <w:szCs w:val="30"/>
                <w:u w:val="none"/>
              </w:rPr>
            </w:pPr>
          </w:p>
        </w:tc>
      </w:tr>
      <w:tr w14:paraId="72E26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902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3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292C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程控电话</w:t>
            </w:r>
          </w:p>
        </w:tc>
        <w:tc>
          <w:tcPr>
            <w:tcW w:w="3178" w:type="dxa"/>
            <w:tcBorders>
              <w:top w:val="single" w:color="000000" w:sz="4" w:space="0"/>
              <w:left w:val="nil"/>
              <w:bottom w:val="single" w:color="000000" w:sz="4" w:space="0"/>
              <w:right w:val="nil"/>
            </w:tcBorders>
            <w:shd w:val="clear" w:color="auto" w:fill="auto"/>
            <w:vAlign w:val="center"/>
          </w:tcPr>
          <w:p w14:paraId="584CB5F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5DEA">
            <w:pPr>
              <w:jc w:val="center"/>
              <w:rPr>
                <w:rFonts w:hint="eastAsia" w:ascii="宋体" w:hAnsi="宋体" w:eastAsia="宋体" w:cs="宋体"/>
                <w:b/>
                <w:bCs/>
                <w:i w:val="0"/>
                <w:iCs w:val="0"/>
                <w:color w:val="000000"/>
                <w:sz w:val="30"/>
                <w:szCs w:val="30"/>
                <w:u w:val="none"/>
              </w:rPr>
            </w:pPr>
          </w:p>
        </w:tc>
      </w:tr>
      <w:tr w14:paraId="5FE49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FF8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4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12B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背景音乐</w:t>
            </w:r>
          </w:p>
        </w:tc>
        <w:tc>
          <w:tcPr>
            <w:tcW w:w="3178" w:type="dxa"/>
            <w:tcBorders>
              <w:top w:val="single" w:color="000000" w:sz="4" w:space="0"/>
              <w:left w:val="nil"/>
              <w:bottom w:val="single" w:color="000000" w:sz="4" w:space="0"/>
              <w:right w:val="nil"/>
            </w:tcBorders>
            <w:shd w:val="clear" w:color="auto" w:fill="auto"/>
            <w:vAlign w:val="center"/>
          </w:tcPr>
          <w:p w14:paraId="07E6CCCB">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C51D">
            <w:pPr>
              <w:jc w:val="center"/>
              <w:rPr>
                <w:rFonts w:hint="eastAsia" w:ascii="宋体" w:hAnsi="宋体" w:eastAsia="宋体" w:cs="宋体"/>
                <w:b/>
                <w:bCs/>
                <w:i w:val="0"/>
                <w:iCs w:val="0"/>
                <w:color w:val="000000"/>
                <w:sz w:val="30"/>
                <w:szCs w:val="30"/>
                <w:u w:val="none"/>
              </w:rPr>
            </w:pPr>
          </w:p>
        </w:tc>
      </w:tr>
      <w:tr w14:paraId="7036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C54F">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5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7F0C">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机房设备</w:t>
            </w:r>
          </w:p>
        </w:tc>
        <w:tc>
          <w:tcPr>
            <w:tcW w:w="3178" w:type="dxa"/>
            <w:tcBorders>
              <w:top w:val="single" w:color="000000" w:sz="4" w:space="0"/>
              <w:left w:val="nil"/>
              <w:bottom w:val="single" w:color="000000" w:sz="4" w:space="0"/>
              <w:right w:val="nil"/>
            </w:tcBorders>
            <w:shd w:val="clear" w:color="auto" w:fill="auto"/>
            <w:vAlign w:val="center"/>
          </w:tcPr>
          <w:p w14:paraId="35453D2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30D0">
            <w:pPr>
              <w:jc w:val="center"/>
              <w:rPr>
                <w:rFonts w:hint="eastAsia" w:ascii="宋体" w:hAnsi="宋体" w:eastAsia="宋体" w:cs="宋体"/>
                <w:b/>
                <w:bCs/>
                <w:i w:val="0"/>
                <w:iCs w:val="0"/>
                <w:color w:val="000000"/>
                <w:sz w:val="30"/>
                <w:szCs w:val="30"/>
                <w:u w:val="none"/>
              </w:rPr>
            </w:pPr>
          </w:p>
        </w:tc>
      </w:tr>
      <w:tr w14:paraId="6F6F2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61E8">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6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63D4">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IPTV</w:t>
            </w:r>
          </w:p>
        </w:tc>
        <w:tc>
          <w:tcPr>
            <w:tcW w:w="3178" w:type="dxa"/>
            <w:tcBorders>
              <w:top w:val="single" w:color="000000" w:sz="4" w:space="0"/>
              <w:left w:val="nil"/>
              <w:bottom w:val="single" w:color="000000" w:sz="4" w:space="0"/>
              <w:right w:val="nil"/>
            </w:tcBorders>
            <w:shd w:val="clear" w:color="auto" w:fill="auto"/>
            <w:vAlign w:val="center"/>
          </w:tcPr>
          <w:p w14:paraId="74A8E860">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343B">
            <w:pPr>
              <w:jc w:val="center"/>
              <w:rPr>
                <w:rFonts w:hint="eastAsia" w:ascii="宋体" w:hAnsi="宋体" w:eastAsia="宋体" w:cs="宋体"/>
                <w:b/>
                <w:bCs/>
                <w:i w:val="0"/>
                <w:iCs w:val="0"/>
                <w:color w:val="000000"/>
                <w:sz w:val="30"/>
                <w:szCs w:val="30"/>
                <w:u w:val="none"/>
              </w:rPr>
            </w:pPr>
          </w:p>
        </w:tc>
      </w:tr>
      <w:tr w14:paraId="46D71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41E5">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7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802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弱电综合布线</w:t>
            </w:r>
          </w:p>
        </w:tc>
        <w:tc>
          <w:tcPr>
            <w:tcW w:w="3178" w:type="dxa"/>
            <w:tcBorders>
              <w:top w:val="single" w:color="000000" w:sz="4" w:space="0"/>
              <w:left w:val="nil"/>
              <w:bottom w:val="single" w:color="000000" w:sz="4" w:space="0"/>
              <w:right w:val="nil"/>
            </w:tcBorders>
            <w:shd w:val="clear" w:color="auto" w:fill="auto"/>
            <w:vAlign w:val="center"/>
          </w:tcPr>
          <w:p w14:paraId="6DA6931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3188">
            <w:pPr>
              <w:jc w:val="center"/>
              <w:rPr>
                <w:rFonts w:hint="eastAsia" w:ascii="宋体" w:hAnsi="宋体" w:eastAsia="宋体" w:cs="宋体"/>
                <w:b/>
                <w:bCs/>
                <w:i w:val="0"/>
                <w:iCs w:val="0"/>
                <w:color w:val="000000"/>
                <w:sz w:val="30"/>
                <w:szCs w:val="30"/>
                <w:u w:val="none"/>
              </w:rPr>
            </w:pPr>
          </w:p>
        </w:tc>
      </w:tr>
      <w:tr w14:paraId="3C5ED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D48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8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FC3D">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投影仪</w:t>
            </w:r>
          </w:p>
        </w:tc>
        <w:tc>
          <w:tcPr>
            <w:tcW w:w="3178" w:type="dxa"/>
            <w:tcBorders>
              <w:top w:val="single" w:color="000000" w:sz="4" w:space="0"/>
              <w:left w:val="nil"/>
              <w:bottom w:val="single" w:color="000000" w:sz="4" w:space="0"/>
              <w:right w:val="nil"/>
            </w:tcBorders>
            <w:shd w:val="clear" w:color="auto" w:fill="auto"/>
            <w:vAlign w:val="center"/>
          </w:tcPr>
          <w:p w14:paraId="61BDAB4E">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8B81">
            <w:pPr>
              <w:jc w:val="center"/>
              <w:rPr>
                <w:rFonts w:hint="eastAsia" w:ascii="宋体" w:hAnsi="宋体" w:eastAsia="宋体" w:cs="宋体"/>
                <w:b/>
                <w:bCs/>
                <w:i w:val="0"/>
                <w:iCs w:val="0"/>
                <w:color w:val="000000"/>
                <w:sz w:val="30"/>
                <w:szCs w:val="30"/>
                <w:u w:val="none"/>
              </w:rPr>
            </w:pPr>
          </w:p>
        </w:tc>
      </w:tr>
      <w:tr w14:paraId="2C0F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9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C41A">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 xml:space="preserve">9 </w:t>
            </w:r>
          </w:p>
        </w:tc>
        <w:tc>
          <w:tcPr>
            <w:tcW w:w="3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3962">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智能客房</w:t>
            </w:r>
          </w:p>
        </w:tc>
        <w:tc>
          <w:tcPr>
            <w:tcW w:w="3178" w:type="dxa"/>
            <w:tcBorders>
              <w:top w:val="single" w:color="000000" w:sz="4" w:space="0"/>
              <w:left w:val="nil"/>
              <w:bottom w:val="single" w:color="000000" w:sz="4" w:space="0"/>
              <w:right w:val="nil"/>
            </w:tcBorders>
            <w:shd w:val="clear" w:color="auto" w:fill="auto"/>
            <w:vAlign w:val="center"/>
          </w:tcPr>
          <w:p w14:paraId="1462FA53">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6DAF">
            <w:pPr>
              <w:jc w:val="center"/>
              <w:rPr>
                <w:rFonts w:hint="eastAsia" w:ascii="宋体" w:hAnsi="宋体" w:eastAsia="宋体" w:cs="宋体"/>
                <w:b/>
                <w:bCs/>
                <w:i w:val="0"/>
                <w:iCs w:val="0"/>
                <w:color w:val="000000"/>
                <w:sz w:val="30"/>
                <w:szCs w:val="30"/>
                <w:u w:val="none"/>
              </w:rPr>
            </w:pPr>
          </w:p>
        </w:tc>
      </w:tr>
      <w:tr w14:paraId="5835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trPr>
        <w:tc>
          <w:tcPr>
            <w:tcW w:w="4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9440">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合    计</w:t>
            </w:r>
          </w:p>
        </w:tc>
        <w:tc>
          <w:tcPr>
            <w:tcW w:w="3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7A9D">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078A">
            <w:pPr>
              <w:jc w:val="center"/>
              <w:rPr>
                <w:rFonts w:hint="eastAsia" w:ascii="宋体" w:hAnsi="宋体" w:eastAsia="宋体" w:cs="宋体"/>
                <w:b/>
                <w:bCs/>
                <w:i w:val="0"/>
                <w:iCs w:val="0"/>
                <w:color w:val="000000"/>
                <w:sz w:val="30"/>
                <w:szCs w:val="30"/>
                <w:u w:val="none"/>
              </w:rPr>
            </w:pPr>
          </w:p>
        </w:tc>
      </w:tr>
      <w:tr w14:paraId="26A7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4" w:hRule="atLeast"/>
        </w:trPr>
        <w:tc>
          <w:tcPr>
            <w:tcW w:w="9000" w:type="dxa"/>
            <w:gridSpan w:val="4"/>
            <w:tcBorders>
              <w:top w:val="nil"/>
              <w:left w:val="nil"/>
              <w:bottom w:val="nil"/>
              <w:right w:val="nil"/>
            </w:tcBorders>
            <w:shd w:val="clear" w:color="auto" w:fill="auto"/>
            <w:vAlign w:val="center"/>
          </w:tcPr>
          <w:p w14:paraId="77B25D6E">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备注：</w:t>
            </w:r>
          </w:p>
          <w:p w14:paraId="4AF0067C">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1、本清单中仅列出主要设备材料，所含其他辅助材料费用请在投标报价时综合考虑；</w:t>
            </w:r>
          </w:p>
          <w:p w14:paraId="007DAFC0">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2、本清单所列出所有设备及土建报价均已综合考虑税费、运费和安装调试费；</w:t>
            </w:r>
          </w:p>
          <w:p w14:paraId="1D4C1B2A">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3、本清单列出的清单工程量包含但不限于保证设备正常使用的所有工程量；</w:t>
            </w:r>
          </w:p>
          <w:p w14:paraId="7B8EF6E5">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招标控制价：</w:t>
            </w:r>
          </w:p>
          <w:p w14:paraId="49F62691">
            <w:pPr>
              <w:keepNext w:val="0"/>
              <w:keepLines w:val="0"/>
              <w:widowControl/>
              <w:suppressLineNumbers w:val="0"/>
              <w:jc w:val="left"/>
              <w:textAlignment w:val="center"/>
              <w:rPr>
                <w:rFonts w:hint="eastAsia" w:ascii="宋体" w:hAnsi="宋体" w:eastAsia="宋体" w:cs="宋体"/>
                <w:i w:val="0"/>
                <w:iCs w:val="0"/>
                <w:color w:val="000000"/>
                <w:kern w:val="0"/>
                <w:sz w:val="26"/>
                <w:szCs w:val="26"/>
                <w:u w:val="none"/>
                <w:lang w:val="en-US" w:eastAsia="zh-CN" w:bidi="ar"/>
              </w:rPr>
            </w:pPr>
            <w:r>
              <w:rPr>
                <w:rFonts w:hint="eastAsia" w:ascii="宋体" w:hAnsi="宋体" w:eastAsia="宋体" w:cs="宋体"/>
                <w:i w:val="0"/>
                <w:iCs w:val="0"/>
                <w:color w:val="000000"/>
                <w:kern w:val="0"/>
                <w:sz w:val="26"/>
                <w:szCs w:val="26"/>
                <w:u w:val="none"/>
                <w:lang w:val="en-US" w:eastAsia="zh-CN" w:bidi="ar"/>
              </w:rPr>
              <w:t xml:space="preserve">小写：69392元；                                                                                                                                                                                              </w:t>
            </w:r>
          </w:p>
          <w:p w14:paraId="0A703552">
            <w:pPr>
              <w:keepNext w:val="0"/>
              <w:keepLines w:val="0"/>
              <w:widowControl/>
              <w:suppressLineNumbers w:val="0"/>
              <w:jc w:val="left"/>
              <w:textAlignment w:val="center"/>
              <w:rPr>
                <w:rFonts w:hint="eastAsia" w:ascii="宋体" w:hAnsi="宋体" w:eastAsia="宋体" w:cs="宋体"/>
                <w:i w:val="0"/>
                <w:iCs w:val="0"/>
                <w:color w:val="000000"/>
                <w:sz w:val="26"/>
                <w:szCs w:val="26"/>
                <w:u w:val="none"/>
              </w:rPr>
            </w:pPr>
            <w:r>
              <w:rPr>
                <w:rFonts w:hint="eastAsia" w:ascii="宋体" w:hAnsi="宋体" w:eastAsia="宋体" w:cs="宋体"/>
                <w:i w:val="0"/>
                <w:iCs w:val="0"/>
                <w:color w:val="000000"/>
                <w:kern w:val="0"/>
                <w:sz w:val="26"/>
                <w:szCs w:val="26"/>
                <w:u w:val="none"/>
                <w:lang w:val="en-US" w:eastAsia="zh-CN" w:bidi="ar"/>
              </w:rPr>
              <w:t>大写：陆万玖仟叁佰玖拾贰元整</w:t>
            </w:r>
            <w:bookmarkStart w:id="12" w:name="_GoBack"/>
            <w:bookmarkEnd w:id="12"/>
            <w:r>
              <w:rPr>
                <w:rFonts w:hint="eastAsia" w:ascii="宋体" w:hAnsi="宋体" w:eastAsia="宋体" w:cs="宋体"/>
                <w:i w:val="0"/>
                <w:iCs w:val="0"/>
                <w:color w:val="000000"/>
                <w:kern w:val="0"/>
                <w:sz w:val="26"/>
                <w:szCs w:val="26"/>
                <w:u w:val="none"/>
                <w:lang w:val="en-US" w:eastAsia="zh-CN" w:bidi="ar"/>
              </w:rPr>
              <w:t>；</w:t>
            </w:r>
          </w:p>
        </w:tc>
      </w:tr>
    </w:tbl>
    <w:p w14:paraId="49A7E6E7">
      <w:pPr>
        <w:pStyle w:val="3"/>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7"/>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3"/>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3"/>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3"/>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7"/>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81562938"/>
      <w:bookmarkStart w:id="10" w:name="_Toc235592960"/>
      <w:bookmarkStart w:id="1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7"/>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0"/>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01706"/>
    <w:rsid w:val="1367207C"/>
    <w:rsid w:val="1454548F"/>
    <w:rsid w:val="1F0434A1"/>
    <w:rsid w:val="34187524"/>
    <w:rsid w:val="410B60EA"/>
    <w:rsid w:val="41BF3EFE"/>
    <w:rsid w:val="474B4782"/>
    <w:rsid w:val="494266DC"/>
    <w:rsid w:val="4AF7167C"/>
    <w:rsid w:val="4F7B197C"/>
    <w:rsid w:val="57B256A6"/>
    <w:rsid w:val="5881460C"/>
    <w:rsid w:val="5ADA28BF"/>
    <w:rsid w:val="617E01D4"/>
    <w:rsid w:val="62DD4212"/>
    <w:rsid w:val="65C32895"/>
    <w:rsid w:val="66C07777"/>
    <w:rsid w:val="671B0538"/>
    <w:rsid w:val="67480731"/>
    <w:rsid w:val="69F61ED3"/>
    <w:rsid w:val="6DB9115D"/>
    <w:rsid w:val="70C1498A"/>
    <w:rsid w:val="77C64313"/>
    <w:rsid w:val="7DEA3972"/>
    <w:rsid w:val="7EF572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b/>
      <w:bCs/>
      <w:sz w:val="24"/>
      <w:szCs w:val="20"/>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5">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6">
    <w:name w:val="Body Text Indent"/>
    <w:basedOn w:val="1"/>
    <w:next w:val="7"/>
    <w:qFormat/>
    <w:uiPriority w:val="0"/>
    <w:pPr>
      <w:spacing w:after="120"/>
      <w:ind w:left="420" w:leftChars="200"/>
    </w:pPr>
  </w:style>
  <w:style w:type="paragraph" w:styleId="7">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footer"/>
    <w:basedOn w:val="1"/>
    <w:link w:val="29"/>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rPr>
      <w:sz w:val="24"/>
    </w:rPr>
  </w:style>
  <w:style w:type="paragraph" w:styleId="14">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5">
    <w:name w:val="Body Text First Indent 2"/>
    <w:basedOn w:val="6"/>
    <w:next w:val="16"/>
    <w:qFormat/>
    <w:uiPriority w:val="0"/>
    <w:pPr>
      <w:ind w:firstLine="420" w:firstLineChars="200"/>
    </w:pPr>
    <w:rPr>
      <w:rFonts w:ascii="Times New Roman" w:hAnsi="Times New Roman" w:eastAsia="仿宋_GB2312"/>
      <w:sz w:val="32"/>
    </w:rPr>
  </w:style>
  <w:style w:type="paragraph" w:customStyle="1" w:styleId="16">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9">
    <w:name w:val="Strong"/>
    <w:basedOn w:val="18"/>
    <w:qFormat/>
    <w:uiPriority w:val="0"/>
    <w:rPr>
      <w:b/>
    </w:rPr>
  </w:style>
  <w:style w:type="paragraph" w:customStyle="1" w:styleId="20">
    <w:name w:val="正文文本_0"/>
    <w:next w:val="21"/>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1">
    <w:name w:val="正文_0_0"/>
    <w:next w:val="15"/>
    <w:qFormat/>
    <w:uiPriority w:val="0"/>
    <w:pPr>
      <w:widowControl w:val="0"/>
      <w:jc w:val="both"/>
    </w:pPr>
    <w:rPr>
      <w:rFonts w:ascii="Calibri" w:hAnsi="Calibri" w:eastAsia="宋体" w:cs="Times New Roman"/>
      <w:kern w:val="2"/>
      <w:sz w:val="24"/>
      <w:szCs w:val="22"/>
      <w:lang w:val="en-US" w:eastAsia="zh-CN" w:bidi="ar-SA"/>
    </w:rPr>
  </w:style>
  <w:style w:type="character" w:customStyle="1" w:styleId="22">
    <w:name w:val="font61"/>
    <w:basedOn w:val="18"/>
    <w:qFormat/>
    <w:uiPriority w:val="0"/>
    <w:rPr>
      <w:rFonts w:hint="eastAsia" w:ascii="微软雅黑" w:hAnsi="微软雅黑" w:eastAsia="微软雅黑" w:cs="微软雅黑"/>
      <w:color w:val="FF0000"/>
      <w:sz w:val="22"/>
      <w:szCs w:val="22"/>
      <w:u w:val="none"/>
    </w:rPr>
  </w:style>
  <w:style w:type="character" w:customStyle="1" w:styleId="23">
    <w:name w:val="font41"/>
    <w:basedOn w:val="18"/>
    <w:qFormat/>
    <w:uiPriority w:val="0"/>
    <w:rPr>
      <w:rFonts w:hint="eastAsia" w:ascii="微软雅黑" w:hAnsi="微软雅黑" w:eastAsia="微软雅黑" w:cs="微软雅黑"/>
      <w:color w:val="000000"/>
      <w:sz w:val="22"/>
      <w:szCs w:val="22"/>
      <w:u w:val="none"/>
    </w:rPr>
  </w:style>
  <w:style w:type="character" w:customStyle="1" w:styleId="24">
    <w:name w:val="font71"/>
    <w:basedOn w:val="18"/>
    <w:qFormat/>
    <w:uiPriority w:val="0"/>
    <w:rPr>
      <w:rFonts w:hint="default" w:ascii="Times New Roman" w:hAnsi="Times New Roman" w:cs="Times New Roman"/>
      <w:color w:val="000000"/>
      <w:sz w:val="22"/>
      <w:szCs w:val="22"/>
      <w:u w:val="none"/>
    </w:rPr>
  </w:style>
  <w:style w:type="character" w:customStyle="1" w:styleId="25">
    <w:name w:val="font81"/>
    <w:basedOn w:val="18"/>
    <w:qFormat/>
    <w:uiPriority w:val="0"/>
    <w:rPr>
      <w:rFonts w:hint="eastAsia" w:ascii="宋体" w:hAnsi="宋体" w:eastAsia="宋体" w:cs="宋体"/>
      <w:color w:val="FF0000"/>
      <w:sz w:val="22"/>
      <w:szCs w:val="22"/>
      <w:u w:val="none"/>
    </w:rPr>
  </w:style>
  <w:style w:type="character" w:customStyle="1" w:styleId="26">
    <w:name w:val="font51"/>
    <w:basedOn w:val="18"/>
    <w:qFormat/>
    <w:uiPriority w:val="0"/>
    <w:rPr>
      <w:rFonts w:hint="eastAsia" w:ascii="微软雅黑" w:hAnsi="微软雅黑" w:eastAsia="微软雅黑" w:cs="微软雅黑"/>
      <w:color w:val="000000"/>
      <w:sz w:val="22"/>
      <w:szCs w:val="22"/>
      <w:u w:val="none"/>
    </w:rPr>
  </w:style>
  <w:style w:type="character" w:customStyle="1" w:styleId="27">
    <w:name w:val="font91"/>
    <w:basedOn w:val="18"/>
    <w:qFormat/>
    <w:uiPriority w:val="0"/>
    <w:rPr>
      <w:rFonts w:hint="eastAsia" w:ascii="宋体" w:hAnsi="宋体" w:eastAsia="宋体" w:cs="宋体"/>
      <w:color w:val="FF0000"/>
      <w:sz w:val="22"/>
      <w:szCs w:val="22"/>
      <w:u w:val="none"/>
    </w:rPr>
  </w:style>
  <w:style w:type="character" w:customStyle="1" w:styleId="28">
    <w:name w:val="页眉 Char"/>
    <w:basedOn w:val="18"/>
    <w:link w:val="11"/>
    <w:qFormat/>
    <w:uiPriority w:val="0"/>
    <w:rPr>
      <w:rFonts w:asciiTheme="minorHAnsi" w:hAnsiTheme="minorHAnsi" w:eastAsiaTheme="minorEastAsia" w:cstheme="minorBidi"/>
      <w:kern w:val="2"/>
      <w:sz w:val="18"/>
      <w:szCs w:val="18"/>
    </w:rPr>
  </w:style>
  <w:style w:type="character" w:customStyle="1" w:styleId="29">
    <w:name w:val="页脚 Char"/>
    <w:basedOn w:val="18"/>
    <w:link w:val="10"/>
    <w:qFormat/>
    <w:uiPriority w:val="0"/>
    <w:rPr>
      <w:rFonts w:asciiTheme="minorHAnsi" w:hAnsiTheme="minorHAnsi" w:eastAsiaTheme="minorEastAsia" w:cstheme="minorBidi"/>
      <w:kern w:val="2"/>
      <w:sz w:val="18"/>
      <w:szCs w:val="18"/>
    </w:rPr>
  </w:style>
  <w:style w:type="character" w:customStyle="1" w:styleId="30">
    <w:name w:val="font11"/>
    <w:basedOn w:val="18"/>
    <w:qFormat/>
    <w:uiPriority w:val="0"/>
    <w:rPr>
      <w:rFonts w:hint="eastAsia" w:ascii="宋体" w:hAnsi="宋体" w:eastAsia="宋体" w:cs="宋体"/>
      <w:color w:val="000000"/>
      <w:sz w:val="20"/>
      <w:szCs w:val="20"/>
      <w:u w:val="none"/>
    </w:rPr>
  </w:style>
  <w:style w:type="character" w:customStyle="1" w:styleId="31">
    <w:name w:val="font101"/>
    <w:basedOn w:val="18"/>
    <w:qFormat/>
    <w:uiPriority w:val="0"/>
    <w:rPr>
      <w:rFonts w:hint="eastAsia" w:ascii="宋体" w:hAnsi="宋体" w:eastAsia="宋体" w:cs="宋体"/>
      <w:color w:val="FF0000"/>
      <w:sz w:val="20"/>
      <w:szCs w:val="20"/>
      <w:u w:val="none"/>
    </w:rPr>
  </w:style>
  <w:style w:type="paragraph" w:customStyle="1" w:styleId="32">
    <w:name w:val="Table Text"/>
    <w:basedOn w:val="1"/>
    <w:semiHidden/>
    <w:qFormat/>
    <w:uiPriority w:val="0"/>
    <w:rPr>
      <w:rFonts w:ascii="Arial" w:hAnsi="Arial" w:eastAsia="Arial" w:cs="Arial"/>
      <w:sz w:val="21"/>
      <w:szCs w:val="21"/>
      <w:lang w:val="en-US" w:eastAsia="en-US" w:bidi="ar-SA"/>
    </w:rPr>
  </w:style>
  <w:style w:type="table" w:customStyle="1" w:styleId="33">
    <w:name w:val="Table Normal"/>
    <w:unhideWhenUsed/>
    <w:qFormat/>
    <w:uiPriority w:val="0"/>
    <w:tblPr>
      <w:tblCellMar>
        <w:top w:w="0" w:type="dxa"/>
        <w:left w:w="0" w:type="dxa"/>
        <w:bottom w:w="0" w:type="dxa"/>
        <w:right w:w="0" w:type="dxa"/>
      </w:tblCellMar>
    </w:tblPr>
  </w:style>
  <w:style w:type="character" w:customStyle="1" w:styleId="34">
    <w:name w:val="font181"/>
    <w:basedOn w:val="1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37</Pages>
  <Words>6857</Words>
  <Characters>7713</Characters>
  <Lines>66</Lines>
  <Paragraphs>18</Paragraphs>
  <TotalTime>11</TotalTime>
  <ScaleCrop>false</ScaleCrop>
  <LinksUpToDate>false</LinksUpToDate>
  <CharactersWithSpaces>8107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2025-09-01T19:32:00Z</cp:lastPrinted>
  <dcterms:modified xsi:type="dcterms:W3CDTF">2026-08-03T04:09:05Z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eyJoZGlkIjoiOWNmYTk2NzlhY2QwNzEzYjM0OGMzNzJmMTI1ODIzZjMiLCJ1c2VySWQiOiIxMjYxMTE2MDAxIn0=</vt:lpwstr>
  </property>
</Properties>
</file>